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D7" w:rsidRDefault="0009304C" w:rsidP="007813D7">
      <w:pPr>
        <w:pStyle w:val="NORMAL0"/>
        <w:rPr>
          <w:color w:val="7F7F7F" w:themeColor="text1" w:themeTint="80"/>
          <w:sz w:val="72"/>
          <w:szCs w:val="72"/>
        </w:rPr>
      </w:pPr>
      <w:r>
        <w:rPr>
          <w:color w:val="7F7F7F" w:themeColor="text1" w:themeTint="80"/>
          <w:sz w:val="72"/>
          <w:szCs w:val="72"/>
        </w:rPr>
        <w:t>L</w:t>
      </w:r>
      <w:r w:rsidR="00A52014">
        <w:rPr>
          <w:color w:val="7F7F7F" w:themeColor="text1" w:themeTint="80"/>
          <w:sz w:val="72"/>
          <w:szCs w:val="72"/>
        </w:rPr>
        <w:t>VR limit</w:t>
      </w:r>
      <w:r w:rsidR="007813D7">
        <w:rPr>
          <w:color w:val="7F7F7F" w:themeColor="text1" w:themeTint="80"/>
          <w:sz w:val="72"/>
          <w:szCs w:val="72"/>
        </w:rPr>
        <w:t>s</w:t>
      </w:r>
    </w:p>
    <w:p w:rsidR="007813D7" w:rsidRPr="007813D7" w:rsidRDefault="007813D7" w:rsidP="007813D7">
      <w:pPr>
        <w:rPr>
          <w:rFonts w:ascii="Arial" w:hAnsi="Arial" w:cs="Arial"/>
          <w:shd w:val="clear" w:color="auto" w:fill="FFFFFF"/>
        </w:rPr>
      </w:pPr>
    </w:p>
    <w:p w:rsidR="00A52014" w:rsidRPr="007813D7" w:rsidRDefault="00A52014" w:rsidP="007813D7">
      <w:pPr>
        <w:spacing w:after="120"/>
        <w:rPr>
          <w:rFonts w:ascii="Arial" w:hAnsi="Arial" w:cs="Arial"/>
          <w:b/>
        </w:rPr>
      </w:pPr>
      <w:r w:rsidRPr="007813D7">
        <w:rPr>
          <w:rFonts w:ascii="Arial" w:hAnsi="Arial" w:cs="Arial"/>
          <w:b/>
        </w:rPr>
        <w:t>What has the Reserve Bank done?</w:t>
      </w:r>
    </w:p>
    <w:p w:rsidR="00A52014" w:rsidRPr="000C4094" w:rsidRDefault="00A52014" w:rsidP="00A52014">
      <w:pPr>
        <w:rPr>
          <w:rFonts w:ascii="Arial" w:hAnsi="Arial" w:cs="Arial"/>
        </w:rPr>
      </w:pPr>
      <w:r w:rsidRPr="000C4094">
        <w:rPr>
          <w:rFonts w:ascii="Arial" w:hAnsi="Arial" w:cs="Arial"/>
        </w:rPr>
        <w:t xml:space="preserve">From 1 October </w:t>
      </w:r>
      <w:r w:rsidR="009413FF">
        <w:rPr>
          <w:rFonts w:ascii="Arial" w:hAnsi="Arial" w:cs="Arial"/>
        </w:rPr>
        <w:t xml:space="preserve">2013 </w:t>
      </w:r>
      <w:r w:rsidRPr="000C4094">
        <w:rPr>
          <w:rFonts w:ascii="Arial" w:hAnsi="Arial" w:cs="Arial"/>
        </w:rPr>
        <w:t xml:space="preserve">the Reserve Bank will restrict the amount of new mortgage lending banks can do over a loan-to-value ratio </w:t>
      </w:r>
      <w:r w:rsidR="009413FF">
        <w:rPr>
          <w:rFonts w:ascii="Arial" w:hAnsi="Arial" w:cs="Arial"/>
        </w:rPr>
        <w:t xml:space="preserve">(LVR) </w:t>
      </w:r>
      <w:r w:rsidRPr="000C4094">
        <w:rPr>
          <w:rFonts w:ascii="Arial" w:hAnsi="Arial" w:cs="Arial"/>
        </w:rPr>
        <w:t xml:space="preserve">of 80%.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shd w:val="clear" w:color="auto" w:fill="FFFFFF"/>
        </w:rPr>
        <w:t xml:space="preserve">Banks will be required to restrict new residential mortgage lending at LVRs of over 80% to no more than 10% of the dollar value of their new housing lending flows. </w:t>
      </w:r>
      <w:r w:rsidRPr="000C4094">
        <w:rPr>
          <w:rFonts w:ascii="Arial" w:hAnsi="Arial" w:cs="Arial"/>
        </w:rPr>
        <w:t> </w:t>
      </w:r>
    </w:p>
    <w:p w:rsidR="00A52014" w:rsidRPr="000C4094" w:rsidRDefault="00A52014" w:rsidP="00A52014">
      <w:pPr>
        <w:rPr>
          <w:rFonts w:ascii="Arial" w:hAnsi="Arial" w:cs="Arial"/>
        </w:rPr>
      </w:pPr>
    </w:p>
    <w:p w:rsidR="00A52014" w:rsidRDefault="00A52014" w:rsidP="00A52014">
      <w:pPr>
        <w:rPr>
          <w:rFonts w:ascii="Arial" w:hAnsi="Arial" w:cs="Arial"/>
        </w:rPr>
      </w:pPr>
      <w:r w:rsidRPr="000C4094">
        <w:rPr>
          <w:rFonts w:ascii="Arial" w:hAnsi="Arial" w:cs="Arial"/>
        </w:rPr>
        <w:t xml:space="preserve">This means that people wanting low equity home loans will have </w:t>
      </w:r>
      <w:r w:rsidR="001F5B5F">
        <w:rPr>
          <w:rFonts w:ascii="Arial" w:hAnsi="Arial" w:cs="Arial"/>
        </w:rPr>
        <w:t>reduced</w:t>
      </w:r>
      <w:r w:rsidRPr="000C4094">
        <w:rPr>
          <w:rFonts w:ascii="Arial" w:hAnsi="Arial" w:cs="Arial"/>
        </w:rPr>
        <w:t xml:space="preserve"> access to credit. It’s a form of credit rationing and will effectively halve access to low equity lending. </w:t>
      </w:r>
    </w:p>
    <w:p w:rsidR="00204FC1" w:rsidRDefault="00204FC1" w:rsidP="00A52014">
      <w:pPr>
        <w:rPr>
          <w:rFonts w:ascii="Arial" w:hAnsi="Arial" w:cs="Arial"/>
        </w:rPr>
      </w:pPr>
    </w:p>
    <w:p w:rsidR="00204FC1" w:rsidRPr="000C4094" w:rsidRDefault="00204FC1" w:rsidP="00A52014">
      <w:pPr>
        <w:rPr>
          <w:rFonts w:ascii="Arial" w:hAnsi="Arial" w:cs="Arial"/>
        </w:rPr>
      </w:pPr>
      <w:r>
        <w:rPr>
          <w:rFonts w:ascii="Arial" w:hAnsi="Arial" w:cs="Arial"/>
        </w:rPr>
        <w:t>The Reserve Bank has also increased the capital requirements for the four largest banks on their high LVR portfolios. This is why we’</w:t>
      </w:r>
      <w:r w:rsidR="001D5EDF">
        <w:rPr>
          <w:rFonts w:ascii="Arial" w:hAnsi="Arial" w:cs="Arial"/>
        </w:rPr>
        <w:t>re seeing</w:t>
      </w:r>
      <w:r>
        <w:rPr>
          <w:rFonts w:ascii="Arial" w:hAnsi="Arial" w:cs="Arial"/>
        </w:rPr>
        <w:t xml:space="preserve"> low equity premiums and higher interest rates for high LVR borrowers. </w:t>
      </w:r>
    </w:p>
    <w:p w:rsidR="00A52014" w:rsidRPr="000C4094" w:rsidRDefault="00A52014" w:rsidP="00A52014">
      <w:pPr>
        <w:rPr>
          <w:rFonts w:ascii="Arial" w:hAnsi="Arial" w:cs="Arial"/>
        </w:rPr>
      </w:pPr>
    </w:p>
    <w:p w:rsidR="00A52014" w:rsidRPr="007813D7" w:rsidRDefault="00A52014" w:rsidP="007813D7">
      <w:pPr>
        <w:spacing w:after="120"/>
        <w:rPr>
          <w:rFonts w:ascii="Arial" w:hAnsi="Arial" w:cs="Arial"/>
          <w:b/>
        </w:rPr>
      </w:pPr>
      <w:r w:rsidRPr="007813D7">
        <w:rPr>
          <w:rFonts w:ascii="Arial" w:hAnsi="Arial" w:cs="Arial"/>
          <w:b/>
        </w:rPr>
        <w:t xml:space="preserve">What does it mean for bank customers? </w:t>
      </w:r>
    </w:p>
    <w:p w:rsidR="00A52014" w:rsidRPr="000C4094" w:rsidRDefault="00A52014" w:rsidP="00A52014">
      <w:pPr>
        <w:rPr>
          <w:rFonts w:ascii="Arial" w:hAnsi="Arial" w:cs="Arial"/>
        </w:rPr>
      </w:pPr>
      <w:r w:rsidRPr="000C4094">
        <w:rPr>
          <w:rFonts w:ascii="Arial" w:hAnsi="Arial" w:cs="Arial"/>
        </w:rPr>
        <w:t xml:space="preserve">People should be aware they may be declined loans because of the new restrictions imposed by the Reserve Bank. It’s worth talking to your bank about your individual needs and circumstances.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t xml:space="preserve">The restrictions will affect businesses and householders seeking low equity loans. </w:t>
      </w:r>
    </w:p>
    <w:p w:rsidR="00A52014" w:rsidRPr="000C4094" w:rsidRDefault="00A52014" w:rsidP="00A52014">
      <w:pPr>
        <w:rPr>
          <w:rFonts w:ascii="Arial" w:hAnsi="Arial" w:cs="Arial"/>
        </w:rPr>
      </w:pPr>
    </w:p>
    <w:p w:rsidR="00A52014" w:rsidRPr="000C4094" w:rsidRDefault="00A52014" w:rsidP="00A52014">
      <w:pPr>
        <w:pStyle w:val="NORMAL0"/>
        <w:spacing w:before="0" w:after="0" w:line="276" w:lineRule="auto"/>
      </w:pPr>
      <w:r w:rsidRPr="000C4094">
        <w:t xml:space="preserve">Most small New Zealand businesses raise investment capital through equity in their homes. LVR caps may limit their ability to invest in their businesses. </w:t>
      </w:r>
    </w:p>
    <w:p w:rsidR="00A52014" w:rsidRPr="000C4094" w:rsidRDefault="00A52014" w:rsidP="00A52014">
      <w:pPr>
        <w:pStyle w:val="NORMAL0"/>
        <w:spacing w:before="0" w:after="0" w:line="276" w:lineRule="auto"/>
      </w:pPr>
    </w:p>
    <w:p w:rsidR="00A52014" w:rsidRPr="000C4094" w:rsidRDefault="00A52014" w:rsidP="00A52014">
      <w:pPr>
        <w:pStyle w:val="NORMAL0"/>
        <w:spacing w:before="0" w:after="0" w:line="276" w:lineRule="auto"/>
      </w:pPr>
      <w:r w:rsidRPr="000C4094">
        <w:t xml:space="preserve">The lending limits may also make it more difficult for first-home buyers and home-owners seeking a top-up loan for renovations. </w:t>
      </w:r>
    </w:p>
    <w:p w:rsidR="00A52014" w:rsidRPr="000C4094" w:rsidRDefault="00A52014" w:rsidP="00A52014">
      <w:pPr>
        <w:pStyle w:val="NORMAL0"/>
        <w:spacing w:before="0" w:after="0" w:line="276" w:lineRule="auto"/>
      </w:pPr>
    </w:p>
    <w:p w:rsidR="00A52014" w:rsidRPr="007813D7" w:rsidRDefault="00A52014" w:rsidP="007813D7">
      <w:pPr>
        <w:spacing w:after="120"/>
        <w:rPr>
          <w:rFonts w:ascii="Arial" w:hAnsi="Arial" w:cs="Arial"/>
          <w:b/>
        </w:rPr>
      </w:pPr>
      <w:r w:rsidRPr="007813D7">
        <w:rPr>
          <w:rFonts w:ascii="Arial" w:hAnsi="Arial" w:cs="Arial"/>
          <w:b/>
        </w:rPr>
        <w:t>What if you already have a high LVR loan?</w:t>
      </w:r>
    </w:p>
    <w:p w:rsidR="00A52014" w:rsidRPr="000C4094" w:rsidRDefault="00A52014" w:rsidP="00A52014">
      <w:pPr>
        <w:pStyle w:val="NORMAL0"/>
        <w:spacing w:before="0" w:after="0" w:line="276" w:lineRule="auto"/>
      </w:pPr>
      <w:r w:rsidRPr="000C4094">
        <w:t xml:space="preserve">The new lending limits only apply to new lending. If you already have a high LVR / low equity loan, you won’t be affected by the new restrictions. </w:t>
      </w:r>
    </w:p>
    <w:p w:rsidR="00A52014" w:rsidRPr="000C4094" w:rsidRDefault="00A52014" w:rsidP="00A52014">
      <w:pPr>
        <w:pStyle w:val="NORMAL0"/>
        <w:spacing w:before="0" w:after="0" w:line="276" w:lineRule="auto"/>
      </w:pPr>
    </w:p>
    <w:p w:rsidR="00A52014" w:rsidRPr="000C4094" w:rsidRDefault="00A52014" w:rsidP="00A52014">
      <w:pPr>
        <w:pStyle w:val="NORMAL0"/>
        <w:spacing w:before="0" w:after="0" w:line="276" w:lineRule="auto"/>
      </w:pPr>
      <w:r w:rsidRPr="000C4094">
        <w:t xml:space="preserve">For example, if you are refinancing your high LVR loan by moving your mortgage to another bank, or moving house but not increasing your loan, you won’t be affected. </w:t>
      </w:r>
    </w:p>
    <w:p w:rsidR="00A52014" w:rsidRPr="000C4094" w:rsidRDefault="00A52014" w:rsidP="00A52014">
      <w:pPr>
        <w:rPr>
          <w:rFonts w:ascii="Arial" w:hAnsi="Arial" w:cs="Arial"/>
        </w:rPr>
      </w:pPr>
    </w:p>
    <w:p w:rsidR="00A52014" w:rsidRPr="007813D7" w:rsidRDefault="00A52014" w:rsidP="007813D7">
      <w:pPr>
        <w:spacing w:after="120"/>
        <w:rPr>
          <w:rFonts w:ascii="Arial" w:hAnsi="Arial" w:cs="Arial"/>
          <w:b/>
        </w:rPr>
      </w:pPr>
      <w:r w:rsidRPr="007813D7">
        <w:rPr>
          <w:rFonts w:ascii="Arial" w:hAnsi="Arial" w:cs="Arial"/>
          <w:b/>
        </w:rPr>
        <w:t xml:space="preserve">Will banks try to get around the restrictions? </w:t>
      </w:r>
    </w:p>
    <w:p w:rsidR="00A52014" w:rsidRPr="000C4094" w:rsidRDefault="00A52014" w:rsidP="00A52014">
      <w:pPr>
        <w:rPr>
          <w:rFonts w:ascii="Arial" w:hAnsi="Arial" w:cs="Arial"/>
        </w:rPr>
      </w:pPr>
      <w:r w:rsidRPr="000C4094">
        <w:rPr>
          <w:rFonts w:ascii="Arial" w:hAnsi="Arial" w:cs="Arial"/>
        </w:rPr>
        <w:t xml:space="preserve">Our members are committed to meeting their obligations as registered banks and will comply with the new lending requirements. Banks take their banking registration extremely seriously and won’t do anything to jeopardise their licence to operate in New Zealand.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lastRenderedPageBreak/>
        <w:t xml:space="preserve">Our banks are very competitive, and will continue to do all they can to meet the needs of all sectors of their customer base. </w:t>
      </w:r>
    </w:p>
    <w:p w:rsidR="00A52014" w:rsidRPr="000C4094" w:rsidRDefault="00A52014" w:rsidP="00A52014">
      <w:pPr>
        <w:rPr>
          <w:rFonts w:ascii="Arial" w:hAnsi="Arial" w:cs="Arial"/>
        </w:rPr>
      </w:pPr>
    </w:p>
    <w:p w:rsidR="00A52014" w:rsidRDefault="00A52014" w:rsidP="00A52014">
      <w:pPr>
        <w:rPr>
          <w:rFonts w:ascii="Arial" w:hAnsi="Arial" w:cs="Arial"/>
        </w:rPr>
      </w:pPr>
      <w:r w:rsidRPr="000C4094">
        <w:rPr>
          <w:rFonts w:ascii="Arial" w:hAnsi="Arial" w:cs="Arial"/>
        </w:rPr>
        <w:t xml:space="preserve">We have reassured government that as an industry we will respond constructively and responsibly to the new lending limits. </w:t>
      </w:r>
    </w:p>
    <w:p w:rsidR="00A52014" w:rsidRDefault="00A52014" w:rsidP="00A52014">
      <w:pPr>
        <w:rPr>
          <w:rFonts w:ascii="Arial" w:hAnsi="Arial" w:cs="Arial"/>
        </w:rPr>
      </w:pPr>
    </w:p>
    <w:p w:rsidR="00A52014" w:rsidRPr="007813D7" w:rsidRDefault="00A52014" w:rsidP="007813D7">
      <w:pPr>
        <w:spacing w:after="120"/>
        <w:rPr>
          <w:rFonts w:ascii="Arial" w:hAnsi="Arial" w:cs="Arial"/>
          <w:b/>
        </w:rPr>
      </w:pPr>
      <w:r w:rsidRPr="007813D7">
        <w:rPr>
          <w:rFonts w:ascii="Arial" w:hAnsi="Arial" w:cs="Arial"/>
          <w:b/>
        </w:rPr>
        <w:t xml:space="preserve">How can customers get around the restrictions? </w:t>
      </w:r>
    </w:p>
    <w:p w:rsidR="00A52014" w:rsidRPr="000C4094" w:rsidRDefault="00A52014" w:rsidP="00A52014">
      <w:pPr>
        <w:rPr>
          <w:rFonts w:ascii="Arial" w:hAnsi="Arial" w:cs="Arial"/>
        </w:rPr>
      </w:pPr>
      <w:r w:rsidRPr="000C4094">
        <w:rPr>
          <w:rFonts w:ascii="Arial" w:hAnsi="Arial" w:cs="Arial"/>
        </w:rPr>
        <w:t xml:space="preserve">We’re not in a position to advise people on getting around the restrictions.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t xml:space="preserve">There has, however, been plenty of speculation that people who don’t have a sufficient deposit to meet the LVR threshold may seek additional funding elsewhere, for example: </w:t>
      </w:r>
    </w:p>
    <w:p w:rsidR="00A52014" w:rsidRPr="000C4094" w:rsidRDefault="00A52014" w:rsidP="00A52014">
      <w:pPr>
        <w:pStyle w:val="ListParagraph"/>
        <w:numPr>
          <w:ilvl w:val="0"/>
          <w:numId w:val="19"/>
        </w:numPr>
        <w:spacing w:line="276" w:lineRule="auto"/>
        <w:rPr>
          <w:rFonts w:ascii="Arial" w:hAnsi="Arial" w:cs="Arial"/>
        </w:rPr>
      </w:pPr>
      <w:r w:rsidRPr="000C4094">
        <w:rPr>
          <w:rFonts w:ascii="Arial" w:hAnsi="Arial" w:cs="Arial"/>
        </w:rPr>
        <w:t>Unsecured loans from third tier lenders at much higher interest rates</w:t>
      </w:r>
    </w:p>
    <w:p w:rsidR="00A52014" w:rsidRPr="000C4094" w:rsidRDefault="00A52014" w:rsidP="00A52014">
      <w:pPr>
        <w:pStyle w:val="ListParagraph"/>
        <w:numPr>
          <w:ilvl w:val="0"/>
          <w:numId w:val="19"/>
        </w:numPr>
        <w:spacing w:line="276" w:lineRule="auto"/>
        <w:rPr>
          <w:rFonts w:ascii="Arial" w:hAnsi="Arial" w:cs="Arial"/>
        </w:rPr>
      </w:pPr>
      <w:r w:rsidRPr="000C4094">
        <w:rPr>
          <w:rFonts w:ascii="Arial" w:hAnsi="Arial" w:cs="Arial"/>
        </w:rPr>
        <w:t>Loans from friends and family</w:t>
      </w:r>
    </w:p>
    <w:p w:rsidR="00A52014" w:rsidRPr="000C4094" w:rsidRDefault="00A52014" w:rsidP="00A52014">
      <w:pPr>
        <w:pStyle w:val="ListParagraph"/>
        <w:numPr>
          <w:ilvl w:val="0"/>
          <w:numId w:val="19"/>
        </w:numPr>
        <w:spacing w:line="276" w:lineRule="auto"/>
        <w:rPr>
          <w:rFonts w:ascii="Arial" w:hAnsi="Arial" w:cs="Arial"/>
        </w:rPr>
      </w:pPr>
      <w:r w:rsidRPr="000C4094">
        <w:rPr>
          <w:rFonts w:ascii="Arial" w:hAnsi="Arial" w:cs="Arial"/>
        </w:rPr>
        <w:t xml:space="preserve">Using equity in a family member’s property as security for the loan. </w:t>
      </w:r>
    </w:p>
    <w:p w:rsidR="00A52014" w:rsidRPr="000C4094" w:rsidRDefault="00A52014" w:rsidP="00A52014">
      <w:pPr>
        <w:pStyle w:val="ListParagraph"/>
        <w:spacing w:line="276" w:lineRule="auto"/>
        <w:rPr>
          <w:rFonts w:ascii="Arial" w:hAnsi="Arial" w:cs="Arial"/>
        </w:rPr>
      </w:pPr>
    </w:p>
    <w:p w:rsidR="00A52014" w:rsidRPr="000C4094" w:rsidRDefault="00A52014" w:rsidP="00A52014">
      <w:pPr>
        <w:rPr>
          <w:rFonts w:ascii="Arial" w:hAnsi="Arial" w:cs="Arial"/>
        </w:rPr>
      </w:pPr>
      <w:r w:rsidRPr="000C4094">
        <w:rPr>
          <w:rFonts w:ascii="Arial" w:hAnsi="Arial" w:cs="Arial"/>
        </w:rPr>
        <w:t>We advi</w:t>
      </w:r>
      <w:r>
        <w:rPr>
          <w:rFonts w:ascii="Arial" w:hAnsi="Arial" w:cs="Arial"/>
        </w:rPr>
        <w:t>se people to talk to their bank</w:t>
      </w:r>
      <w:r w:rsidRPr="000C4094">
        <w:rPr>
          <w:rFonts w:ascii="Arial" w:hAnsi="Arial" w:cs="Arial"/>
        </w:rPr>
        <w:t xml:space="preserve"> about their individual needs and circumstances. </w:t>
      </w:r>
    </w:p>
    <w:p w:rsidR="00A52014" w:rsidRPr="000C4094" w:rsidRDefault="00A52014" w:rsidP="00A52014">
      <w:pPr>
        <w:rPr>
          <w:rFonts w:ascii="Arial" w:hAnsi="Arial" w:cs="Arial"/>
        </w:rPr>
      </w:pPr>
    </w:p>
    <w:p w:rsidR="00A52014" w:rsidRPr="007813D7" w:rsidRDefault="00A52014" w:rsidP="007813D7">
      <w:pPr>
        <w:spacing w:after="120"/>
        <w:rPr>
          <w:rFonts w:ascii="Arial" w:hAnsi="Arial" w:cs="Arial"/>
          <w:b/>
        </w:rPr>
      </w:pPr>
      <w:r w:rsidRPr="007813D7">
        <w:rPr>
          <w:rFonts w:ascii="Arial" w:hAnsi="Arial" w:cs="Arial"/>
          <w:b/>
        </w:rPr>
        <w:t xml:space="preserve">Does NZBA agree with RBNZ’s approach? </w:t>
      </w:r>
    </w:p>
    <w:p w:rsidR="00A52014" w:rsidRPr="000C4094" w:rsidRDefault="00A52014" w:rsidP="00A52014">
      <w:pPr>
        <w:rPr>
          <w:rFonts w:ascii="Arial" w:hAnsi="Arial" w:cs="Arial"/>
        </w:rPr>
      </w:pPr>
      <w:r w:rsidRPr="000C4094">
        <w:rPr>
          <w:rFonts w:ascii="Arial" w:hAnsi="Arial" w:cs="Arial"/>
        </w:rPr>
        <w:t xml:space="preserve">We don’t think it’s the right time to use this tool now. Normally a bubble is partly driven by rapid credit growth. That’s not the case here.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t xml:space="preserve">Credit growth is currently around 5%, which is not high. Auckland property prices are being driven by a lack of housing supply, not the availability of cheap credit. </w:t>
      </w:r>
    </w:p>
    <w:p w:rsidR="00A52014" w:rsidRPr="000C4094" w:rsidRDefault="00A52014" w:rsidP="00A52014">
      <w:pPr>
        <w:rPr>
          <w:rFonts w:ascii="Arial" w:hAnsi="Arial" w:cs="Arial"/>
        </w:rPr>
      </w:pPr>
    </w:p>
    <w:p w:rsidR="00A52014" w:rsidRPr="007813D7" w:rsidRDefault="00A52014" w:rsidP="007813D7">
      <w:pPr>
        <w:spacing w:after="120"/>
        <w:rPr>
          <w:rFonts w:ascii="Arial" w:hAnsi="Arial" w:cs="Arial"/>
          <w:b/>
        </w:rPr>
      </w:pPr>
      <w:r w:rsidRPr="007813D7">
        <w:rPr>
          <w:rFonts w:ascii="Arial" w:hAnsi="Arial" w:cs="Arial"/>
          <w:b/>
        </w:rPr>
        <w:t>Will LVR limits work?</w:t>
      </w:r>
    </w:p>
    <w:p w:rsidR="00A52014" w:rsidRPr="000C4094" w:rsidRDefault="00A52014" w:rsidP="00A52014">
      <w:pPr>
        <w:rPr>
          <w:rFonts w:ascii="Arial" w:hAnsi="Arial" w:cs="Arial"/>
        </w:rPr>
      </w:pPr>
      <w:r w:rsidRPr="000C4094">
        <w:rPr>
          <w:rFonts w:ascii="Arial" w:hAnsi="Arial" w:cs="Arial"/>
        </w:rPr>
        <w:t xml:space="preserve">Housing affordability and availability vary across New Zealand. LVR limits would not deal effectively with these differences.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t xml:space="preserve">If you’re talking about Auckland house prices, the real issue there is a lack of housing supply, not the availability of credit.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t xml:space="preserve">There may be unintended consequences. </w:t>
      </w:r>
    </w:p>
    <w:p w:rsidR="00A52014" w:rsidRPr="000C4094" w:rsidRDefault="00A52014" w:rsidP="00A52014">
      <w:pPr>
        <w:rPr>
          <w:rFonts w:ascii="Arial" w:hAnsi="Arial" w:cs="Arial"/>
        </w:rPr>
      </w:pPr>
    </w:p>
    <w:p w:rsidR="00A52014" w:rsidRDefault="00A52014" w:rsidP="00A52014">
      <w:pPr>
        <w:rPr>
          <w:rFonts w:ascii="Arial" w:hAnsi="Arial" w:cs="Arial"/>
        </w:rPr>
      </w:pPr>
      <w:r w:rsidRPr="000C4094">
        <w:rPr>
          <w:rFonts w:ascii="Arial" w:hAnsi="Arial" w:cs="Arial"/>
        </w:rPr>
        <w:t xml:space="preserve">LVR limits may have an initial impact on house prices by removing some entrants from the market, but longer term they may drive more investor activity. For example, higher equity lending under 80% LVR might attract lower interest rates, and so make it easier for investors to borrow and buy properties, thereby driving up property prices. </w:t>
      </w:r>
    </w:p>
    <w:p w:rsidR="00A52014" w:rsidRPr="000C4094" w:rsidRDefault="00A52014" w:rsidP="00A52014">
      <w:pPr>
        <w:rPr>
          <w:rFonts w:ascii="Arial" w:hAnsi="Arial" w:cs="Arial"/>
        </w:rPr>
      </w:pPr>
    </w:p>
    <w:p w:rsidR="00A52014" w:rsidRPr="000C4094" w:rsidRDefault="00A52014" w:rsidP="00A52014">
      <w:pPr>
        <w:rPr>
          <w:rFonts w:ascii="Arial" w:hAnsi="Arial" w:cs="Arial"/>
        </w:rPr>
      </w:pPr>
      <w:r w:rsidRPr="000C4094">
        <w:rPr>
          <w:rFonts w:ascii="Arial" w:hAnsi="Arial" w:cs="Arial"/>
        </w:rPr>
        <w:t xml:space="preserve">LVR limits may well push out a rise in the Official Cash Rate, and so keep historically low interest rates lower for longer. That’s good news for the around 30% of households that have a mortgage. It’s not </w:t>
      </w:r>
      <w:r w:rsidR="00126963">
        <w:rPr>
          <w:rFonts w:ascii="Arial" w:hAnsi="Arial" w:cs="Arial"/>
        </w:rPr>
        <w:t xml:space="preserve">so </w:t>
      </w:r>
      <w:r w:rsidRPr="000C4094">
        <w:rPr>
          <w:rFonts w:ascii="Arial" w:hAnsi="Arial" w:cs="Arial"/>
        </w:rPr>
        <w:t xml:space="preserve">good for the third of households who are freehold and may rely on income from interest on their savings to get by. Savers have had to deal with low interest rate returns for some time now, and this move won’t help them. </w:t>
      </w:r>
    </w:p>
    <w:p w:rsidR="00A52014" w:rsidRPr="009D5749" w:rsidRDefault="00A52014" w:rsidP="00A52014">
      <w:pPr>
        <w:rPr>
          <w:rFonts w:ascii="Arial" w:hAnsi="Arial" w:cs="Arial"/>
        </w:rPr>
      </w:pPr>
    </w:p>
    <w:p w:rsidR="00A52014" w:rsidRDefault="00A52014" w:rsidP="007813D7">
      <w:pPr>
        <w:spacing w:after="120"/>
        <w:rPr>
          <w:rFonts w:ascii="Arial" w:hAnsi="Arial" w:cs="Arial"/>
          <w:b/>
        </w:rPr>
      </w:pPr>
      <w:r w:rsidRPr="009D5749">
        <w:rPr>
          <w:rFonts w:ascii="Arial" w:hAnsi="Arial" w:cs="Arial"/>
          <w:b/>
        </w:rPr>
        <w:t xml:space="preserve">How will this affect </w:t>
      </w:r>
      <w:r w:rsidR="00126963">
        <w:rPr>
          <w:rFonts w:ascii="Arial" w:hAnsi="Arial" w:cs="Arial"/>
          <w:b/>
        </w:rPr>
        <w:t xml:space="preserve">loan </w:t>
      </w:r>
      <w:r w:rsidRPr="009D5749">
        <w:rPr>
          <w:rFonts w:ascii="Arial" w:hAnsi="Arial" w:cs="Arial"/>
          <w:b/>
        </w:rPr>
        <w:t xml:space="preserve">pre-approvals? </w:t>
      </w:r>
    </w:p>
    <w:p w:rsidR="00A52014" w:rsidRDefault="00A52014" w:rsidP="00A52014">
      <w:pPr>
        <w:rPr>
          <w:rFonts w:ascii="Arial" w:hAnsi="Arial" w:cs="Arial"/>
        </w:rPr>
      </w:pPr>
      <w:r>
        <w:rPr>
          <w:rFonts w:ascii="Arial" w:hAnsi="Arial" w:cs="Arial"/>
        </w:rPr>
        <w:t xml:space="preserve">The Reserve Bank has shifted the goal posts. Don’t take anything for granted. </w:t>
      </w:r>
    </w:p>
    <w:p w:rsidR="007813D7" w:rsidRDefault="007813D7" w:rsidP="007813D7">
      <w:pPr>
        <w:rPr>
          <w:rFonts w:ascii="Arial" w:hAnsi="Arial" w:cs="Arial"/>
        </w:rPr>
      </w:pPr>
    </w:p>
    <w:p w:rsidR="008B50DD" w:rsidRPr="007813D7" w:rsidRDefault="004E3724" w:rsidP="007813D7">
      <w:pPr>
        <w:rPr>
          <w:rFonts w:ascii="Arial" w:hAnsi="Arial" w:cs="Arial"/>
        </w:rPr>
      </w:pPr>
      <w:r>
        <w:rPr>
          <w:rFonts w:ascii="Arial" w:hAnsi="Arial" w:cs="Arial"/>
        </w:rPr>
        <w:t>If you have any concerns about a pre-approval, we suggest you contact your bank and talk it through.</w:t>
      </w:r>
      <w:r w:rsidR="0066673B">
        <w:rPr>
          <w:rFonts w:ascii="Arial" w:hAnsi="Arial" w:cs="Arial"/>
        </w:rPr>
        <w:t xml:space="preserve"> </w:t>
      </w:r>
    </w:p>
    <w:sectPr w:rsidR="008B50DD" w:rsidRPr="007813D7" w:rsidSect="004048BC">
      <w:footerReference w:type="default" r:id="rId8"/>
      <w:headerReference w:type="first" r:id="rId9"/>
      <w:footerReference w:type="first" r:id="rId10"/>
      <w:pgSz w:w="11906" w:h="16838" w:code="9"/>
      <w:pgMar w:top="1701" w:right="1418" w:bottom="1701" w:left="1418"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A7" w:rsidRDefault="000271A7" w:rsidP="00412553">
      <w:r>
        <w:separator/>
      </w:r>
    </w:p>
  </w:endnote>
  <w:endnote w:type="continuationSeparator" w:id="1">
    <w:p w:rsidR="000271A7" w:rsidRDefault="000271A7" w:rsidP="00412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C8" w:rsidRDefault="00CC29C8" w:rsidP="004048BC">
    <w:pPr>
      <w:pStyle w:val="Footer"/>
      <w:jc w:val="left"/>
    </w:pPr>
    <w:r w:rsidRPr="004048BC">
      <w:rPr>
        <w:noProof/>
        <w:lang w:val="en-US"/>
      </w:rPr>
      <w:drawing>
        <wp:inline distT="0" distB="0" distL="0" distR="0">
          <wp:extent cx="900000" cy="165600"/>
          <wp:effectExtent l="0" t="0" r="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BA_Logo.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0000" cy="165600"/>
                  </a:xfrm>
                  <a:prstGeom prst="rect">
                    <a:avLst/>
                  </a:prstGeom>
                </pic:spPr>
              </pic:pic>
            </a:graphicData>
          </a:graphic>
        </wp:inline>
      </w:drawing>
    </w:r>
    <w:r>
      <w:tab/>
    </w:r>
    <w:r>
      <w:tab/>
    </w:r>
    <w:r>
      <w:tab/>
    </w:r>
    <w:r>
      <w:tab/>
    </w:r>
    <w:r>
      <w:tab/>
    </w:r>
    <w:r>
      <w:tab/>
    </w:r>
    <w:r>
      <w:tab/>
    </w:r>
    <w:r>
      <w:tab/>
    </w:r>
    <w:r>
      <w:tab/>
    </w:r>
    <w:r>
      <w:tab/>
    </w:r>
    <w:r>
      <w:tab/>
    </w:r>
    <w:r w:rsidR="00D158D0" w:rsidRPr="00881E30">
      <w:rPr>
        <w:sz w:val="22"/>
      </w:rPr>
      <w:fldChar w:fldCharType="begin"/>
    </w:r>
    <w:r w:rsidRPr="00881E30">
      <w:rPr>
        <w:sz w:val="22"/>
      </w:rPr>
      <w:instrText xml:space="preserve"> PAGE   \* MERGEFORMAT </w:instrText>
    </w:r>
    <w:r w:rsidR="00D158D0" w:rsidRPr="00881E30">
      <w:rPr>
        <w:sz w:val="22"/>
      </w:rPr>
      <w:fldChar w:fldCharType="separate"/>
    </w:r>
    <w:r w:rsidR="00CC21BF">
      <w:rPr>
        <w:noProof/>
        <w:sz w:val="22"/>
      </w:rPr>
      <w:t>2</w:t>
    </w:r>
    <w:r w:rsidR="00D158D0" w:rsidRPr="00881E30">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C8" w:rsidRDefault="00CC29C8" w:rsidP="00875F66">
    <w:pPr>
      <w:pStyle w:val="Footer"/>
      <w:rPr>
        <w:rFonts w:asciiTheme="minorHAnsi" w:hAnsiTheme="minorHAnsi" w:cstheme="minorHAnsi"/>
        <w:b/>
        <w:color w:val="BFBFBF" w:themeColor="background1" w:themeShade="BF"/>
        <w:sz w:val="14"/>
        <w:szCs w:val="14"/>
      </w:rPr>
    </w:pPr>
    <w:r>
      <w:rPr>
        <w:rFonts w:asciiTheme="minorHAnsi" w:hAnsiTheme="minorHAnsi" w:cstheme="minorHAnsi"/>
        <w:b/>
        <w:color w:val="BFBFBF" w:themeColor="background1" w:themeShade="BF"/>
        <w:sz w:val="14"/>
        <w:szCs w:val="14"/>
      </w:rPr>
      <w:t>NEW ZEALAND BANKERS ASSOCIATION</w:t>
    </w:r>
  </w:p>
  <w:p w:rsidR="00CC29C8" w:rsidRDefault="00CC29C8" w:rsidP="00875F66">
    <w:pPr>
      <w:pStyle w:val="Footer"/>
      <w:rPr>
        <w:rFonts w:asciiTheme="minorHAnsi" w:hAnsiTheme="minorHAnsi" w:cstheme="minorHAnsi"/>
        <w:color w:val="auto"/>
        <w:sz w:val="14"/>
        <w:szCs w:val="14"/>
      </w:rPr>
    </w:pPr>
    <w:r>
      <w:rPr>
        <w:rFonts w:asciiTheme="minorHAnsi" w:hAnsiTheme="minorHAnsi" w:cstheme="minorHAnsi"/>
        <w:color w:val="auto"/>
        <w:sz w:val="14"/>
        <w:szCs w:val="14"/>
      </w:rPr>
      <w:t>Level 15, 80 The Terrace, PO Box 3043, Wellington 6140, New Zealand</w:t>
    </w:r>
  </w:p>
  <w:p w:rsidR="00CC29C8" w:rsidRDefault="00CC29C8" w:rsidP="00875F66">
    <w:pPr>
      <w:pStyle w:val="Footer"/>
      <w:rPr>
        <w:rFonts w:asciiTheme="minorHAnsi" w:hAnsiTheme="minorHAnsi" w:cstheme="minorHAnsi"/>
        <w:b/>
        <w:color w:val="808080" w:themeColor="background1" w:themeShade="80"/>
        <w:sz w:val="14"/>
        <w:szCs w:val="14"/>
      </w:rPr>
    </w:pPr>
    <w:r>
      <w:rPr>
        <w:rFonts w:asciiTheme="minorHAnsi" w:hAnsiTheme="minorHAnsi" w:cstheme="minorHAnsi"/>
        <w:b/>
        <w:color w:val="BFBFBF" w:themeColor="background1" w:themeShade="BF"/>
        <w:szCs w:val="12"/>
      </w:rPr>
      <w:t>TELEPHONE</w:t>
    </w:r>
    <w:r>
      <w:rPr>
        <w:rFonts w:asciiTheme="minorHAnsi" w:hAnsiTheme="minorHAnsi" w:cstheme="minorHAnsi"/>
        <w:b/>
        <w:color w:val="808080" w:themeColor="background1" w:themeShade="80"/>
        <w:sz w:val="14"/>
        <w:szCs w:val="14"/>
      </w:rPr>
      <w:t xml:space="preserve"> </w:t>
    </w:r>
    <w:r>
      <w:rPr>
        <w:rFonts w:asciiTheme="minorHAnsi" w:hAnsiTheme="minorHAnsi" w:cstheme="minorHAnsi"/>
        <w:color w:val="auto"/>
        <w:sz w:val="14"/>
        <w:szCs w:val="14"/>
      </w:rPr>
      <w:t>+64 4 802 3358</w:t>
    </w:r>
    <w:r>
      <w:rPr>
        <w:rFonts w:asciiTheme="minorHAnsi" w:hAnsiTheme="minorHAnsi" w:cstheme="minorHAnsi"/>
        <w:color w:val="808080" w:themeColor="background1" w:themeShade="80"/>
        <w:sz w:val="14"/>
        <w:szCs w:val="14"/>
      </w:rPr>
      <w:t xml:space="preserve">  </w:t>
    </w:r>
    <w:r>
      <w:rPr>
        <w:rFonts w:asciiTheme="minorHAnsi" w:hAnsiTheme="minorHAnsi" w:cstheme="minorHAnsi"/>
        <w:b/>
        <w:color w:val="BFBFBF" w:themeColor="background1" w:themeShade="BF"/>
        <w:szCs w:val="12"/>
      </w:rPr>
      <w:t>FACSIMILE</w:t>
    </w:r>
    <w:r>
      <w:rPr>
        <w:rFonts w:asciiTheme="minorHAnsi" w:hAnsiTheme="minorHAnsi" w:cstheme="minorHAnsi"/>
        <w:b/>
        <w:color w:val="808080" w:themeColor="background1" w:themeShade="80"/>
        <w:sz w:val="14"/>
        <w:szCs w:val="14"/>
      </w:rPr>
      <w:t xml:space="preserve"> </w:t>
    </w:r>
    <w:r>
      <w:rPr>
        <w:rFonts w:asciiTheme="minorHAnsi" w:hAnsiTheme="minorHAnsi" w:cstheme="minorHAnsi"/>
        <w:color w:val="auto"/>
        <w:sz w:val="14"/>
        <w:szCs w:val="14"/>
      </w:rPr>
      <w:t>+64 4 473 1698</w:t>
    </w:r>
    <w:r>
      <w:rPr>
        <w:rFonts w:asciiTheme="minorHAnsi" w:hAnsiTheme="minorHAnsi" w:cstheme="minorHAnsi"/>
        <w:b/>
        <w:color w:val="808080" w:themeColor="background1" w:themeShade="80"/>
        <w:sz w:val="14"/>
        <w:szCs w:val="14"/>
      </w:rPr>
      <w:t xml:space="preserve">  </w:t>
    </w:r>
    <w:r>
      <w:rPr>
        <w:rFonts w:asciiTheme="minorHAnsi" w:hAnsiTheme="minorHAnsi" w:cstheme="minorHAnsi"/>
        <w:b/>
        <w:color w:val="BFBFBF" w:themeColor="background1" w:themeShade="BF"/>
        <w:szCs w:val="12"/>
      </w:rPr>
      <w:t>EMAIL</w:t>
    </w:r>
    <w:r>
      <w:rPr>
        <w:rFonts w:asciiTheme="minorHAnsi" w:hAnsiTheme="minorHAnsi" w:cstheme="minorHAnsi"/>
        <w:b/>
        <w:color w:val="808080" w:themeColor="background1" w:themeShade="80"/>
        <w:sz w:val="14"/>
        <w:szCs w:val="14"/>
      </w:rPr>
      <w:t xml:space="preserve"> </w:t>
    </w:r>
    <w:r>
      <w:rPr>
        <w:rFonts w:asciiTheme="minorHAnsi" w:hAnsiTheme="minorHAnsi" w:cstheme="minorHAnsi"/>
        <w:color w:val="auto"/>
        <w:sz w:val="14"/>
        <w:szCs w:val="14"/>
      </w:rPr>
      <w:t xml:space="preserve">nzba@nzba.org.nz  </w:t>
    </w:r>
    <w:r>
      <w:rPr>
        <w:rFonts w:asciiTheme="minorHAnsi" w:hAnsiTheme="minorHAnsi" w:cstheme="minorHAnsi"/>
        <w:b/>
        <w:color w:val="BFBFBF" w:themeColor="background1" w:themeShade="BF"/>
        <w:szCs w:val="12"/>
      </w:rPr>
      <w:t>WEB</w:t>
    </w:r>
    <w:r>
      <w:rPr>
        <w:rFonts w:asciiTheme="minorHAnsi" w:hAnsiTheme="minorHAnsi" w:cstheme="minorHAnsi"/>
        <w:b/>
        <w:color w:val="808080" w:themeColor="background1" w:themeShade="80"/>
        <w:sz w:val="14"/>
        <w:szCs w:val="14"/>
      </w:rPr>
      <w:t xml:space="preserve"> </w:t>
    </w:r>
    <w:r>
      <w:rPr>
        <w:rFonts w:asciiTheme="minorHAnsi" w:hAnsiTheme="minorHAnsi" w:cstheme="minorHAnsi"/>
        <w:color w:val="auto"/>
        <w:sz w:val="14"/>
        <w:szCs w:val="14"/>
      </w:rPr>
      <w:t>www.nzba.org.nz</w:t>
    </w:r>
  </w:p>
  <w:p w:rsidR="00CC29C8" w:rsidRDefault="00CC2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A7" w:rsidRDefault="000271A7" w:rsidP="00412553">
      <w:r>
        <w:separator/>
      </w:r>
    </w:p>
  </w:footnote>
  <w:footnote w:type="continuationSeparator" w:id="1">
    <w:p w:rsidR="000271A7" w:rsidRDefault="000271A7" w:rsidP="00412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C8" w:rsidRDefault="00CC29C8" w:rsidP="00412553">
    <w:pPr>
      <w:pStyle w:val="Header"/>
    </w:pPr>
    <w:r>
      <w:rPr>
        <w:noProof/>
        <w:lang w:val="en-US"/>
      </w:rPr>
      <w:drawing>
        <wp:anchor distT="180340" distB="360045" distL="180340" distR="180340" simplePos="0" relativeHeight="251661312" behindDoc="0" locked="1" layoutInCell="1" allowOverlap="0">
          <wp:simplePos x="0" y="0"/>
          <wp:positionH relativeFrom="page">
            <wp:posOffset>180340</wp:posOffset>
          </wp:positionH>
          <wp:positionV relativeFrom="page">
            <wp:posOffset>180340</wp:posOffset>
          </wp:positionV>
          <wp:extent cx="7210800" cy="127440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BA_LH_header.cmyk.wm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10800" cy="1274400"/>
                  </a:xfrm>
                  <a:prstGeom prst="rect">
                    <a:avLst/>
                  </a:prstGeom>
                </pic:spPr>
              </pic:pic>
            </a:graphicData>
          </a:graphic>
        </wp:anchor>
      </w:drawing>
    </w:r>
  </w:p>
  <w:p w:rsidR="00CC29C8" w:rsidRPr="00412553" w:rsidRDefault="00CC29C8" w:rsidP="004125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504865A"/>
    <w:lvl w:ilvl="0">
      <w:start w:val="1"/>
      <w:numFmt w:val="decimal"/>
      <w:lvlText w:val="%1."/>
      <w:lvlJc w:val="left"/>
      <w:pPr>
        <w:tabs>
          <w:tab w:val="num" w:pos="360"/>
        </w:tabs>
        <w:ind w:left="360" w:hanging="360"/>
      </w:pPr>
    </w:lvl>
  </w:abstractNum>
  <w:abstractNum w:abstractNumId="1">
    <w:nsid w:val="FFFFFF89"/>
    <w:multiLevelType w:val="singleLevel"/>
    <w:tmpl w:val="530E9B2C"/>
    <w:lvl w:ilvl="0">
      <w:start w:val="1"/>
      <w:numFmt w:val="bullet"/>
      <w:lvlText w:val=""/>
      <w:lvlJc w:val="left"/>
      <w:pPr>
        <w:tabs>
          <w:tab w:val="num" w:pos="360"/>
        </w:tabs>
        <w:ind w:left="360" w:hanging="360"/>
      </w:pPr>
      <w:rPr>
        <w:rFonts w:ascii="Symbol" w:hAnsi="Symbol" w:hint="default"/>
      </w:rPr>
    </w:lvl>
  </w:abstractNum>
  <w:abstractNum w:abstractNumId="2">
    <w:nsid w:val="001426C1"/>
    <w:multiLevelType w:val="multilevel"/>
    <w:tmpl w:val="0A7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D2B4C"/>
    <w:multiLevelType w:val="multilevel"/>
    <w:tmpl w:val="9782FB6E"/>
    <w:lvl w:ilvl="0">
      <w:start w:val="1"/>
      <w:numFmt w:val="bullet"/>
      <w:lvlText w:val=""/>
      <w:lvlJc w:val="left"/>
      <w:pPr>
        <w:ind w:left="360" w:hanging="360"/>
      </w:pPr>
      <w:rPr>
        <w:rFonts w:ascii="Symbol" w:hAnsi="Symbol" w:hint="default"/>
        <w:color w:val="auto"/>
        <w:position w:val="4"/>
        <w:sz w:val="18"/>
      </w:rPr>
    </w:lvl>
    <w:lvl w:ilvl="1">
      <w:start w:val="1"/>
      <w:numFmt w:val="bullet"/>
      <w:lvlText w:val="–"/>
      <w:lvlJc w:val="left"/>
      <w:pPr>
        <w:tabs>
          <w:tab w:val="num" w:pos="340"/>
        </w:tabs>
        <w:ind w:left="340" w:hanging="170"/>
      </w:pPr>
      <w:rPr>
        <w:rFonts w:ascii="Arial" w:hAnsi="Arial" w:hint="default"/>
        <w:color w:val="auto"/>
      </w:rPr>
    </w:lvl>
    <w:lvl w:ilvl="2">
      <w:start w:val="1"/>
      <w:numFmt w:val="bullet"/>
      <w:lvlText w:val=""/>
      <w:lvlJc w:val="left"/>
      <w:pPr>
        <w:tabs>
          <w:tab w:val="num" w:pos="510"/>
        </w:tabs>
        <w:ind w:left="510" w:hanging="170"/>
      </w:pPr>
      <w:rPr>
        <w:rFonts w:ascii="Wingdings" w:hAnsi="Wingdings" w:hint="default"/>
        <w:color w:val="013799"/>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E7A599C"/>
    <w:multiLevelType w:val="multilevel"/>
    <w:tmpl w:val="91A03504"/>
    <w:lvl w:ilvl="0">
      <w:start w:val="1"/>
      <w:numFmt w:val="bullet"/>
      <w:pStyle w:val="ListBullet"/>
      <w:lvlText w:val=""/>
      <w:lvlJc w:val="left"/>
      <w:pPr>
        <w:ind w:left="928" w:hanging="360"/>
      </w:pPr>
      <w:rPr>
        <w:rFonts w:ascii="Symbol" w:hAnsi="Symbol" w:hint="default"/>
        <w:color w:val="auto"/>
        <w:position w:val="2"/>
        <w:sz w:val="14"/>
      </w:rPr>
    </w:lvl>
    <w:lvl w:ilvl="1">
      <w:start w:val="1"/>
      <w:numFmt w:val="bullet"/>
      <w:lvlText w:val="–"/>
      <w:lvlJc w:val="left"/>
      <w:pPr>
        <w:tabs>
          <w:tab w:val="num" w:pos="1135"/>
        </w:tabs>
        <w:ind w:left="1135" w:hanging="283"/>
      </w:pPr>
      <w:rPr>
        <w:rFonts w:ascii="Arial Black" w:hAnsi="Arial Black" w:hint="default"/>
        <w:b w:val="0"/>
        <w:i w:val="0"/>
        <w:color w:val="013799"/>
      </w:rPr>
    </w:lvl>
    <w:lvl w:ilvl="2">
      <w:start w:val="1"/>
      <w:numFmt w:val="bullet"/>
      <w:lvlText w:val=""/>
      <w:lvlJc w:val="left"/>
      <w:pPr>
        <w:tabs>
          <w:tab w:val="num" w:pos="1419"/>
        </w:tabs>
        <w:ind w:left="1419" w:hanging="284"/>
      </w:pPr>
      <w:rPr>
        <w:rFonts w:ascii="Wingdings" w:hAnsi="Wingdings" w:hint="default"/>
        <w:color w:val="013799"/>
        <w:sz w:val="24"/>
      </w:rPr>
    </w:lvl>
    <w:lvl w:ilvl="3">
      <w:start w:val="1"/>
      <w:numFmt w:val="bullet"/>
      <w:lvlText w:val=""/>
      <w:lvlJc w:val="left"/>
      <w:pPr>
        <w:tabs>
          <w:tab w:val="num" w:pos="1986"/>
        </w:tabs>
        <w:ind w:left="1986" w:hanging="284"/>
      </w:pPr>
      <w:rPr>
        <w:rFonts w:ascii="Symbol" w:hAnsi="Symbol" w:hint="default"/>
      </w:rPr>
    </w:lvl>
    <w:lvl w:ilvl="4">
      <w:start w:val="1"/>
      <w:numFmt w:val="bullet"/>
      <w:lvlText w:val=""/>
      <w:lvlJc w:val="left"/>
      <w:pPr>
        <w:tabs>
          <w:tab w:val="num" w:pos="2269"/>
        </w:tabs>
        <w:ind w:left="2269" w:hanging="283"/>
      </w:pPr>
      <w:rPr>
        <w:rFonts w:ascii="Symbol" w:hAnsi="Symbol" w:hint="default"/>
      </w:rPr>
    </w:lvl>
    <w:lvl w:ilvl="5">
      <w:start w:val="1"/>
      <w:numFmt w:val="bullet"/>
      <w:lvlText w:val=""/>
      <w:lvlJc w:val="left"/>
      <w:pPr>
        <w:tabs>
          <w:tab w:val="num" w:pos="2553"/>
        </w:tabs>
        <w:ind w:left="2553" w:hanging="284"/>
      </w:pPr>
      <w:rPr>
        <w:rFonts w:ascii="Wingdings" w:hAnsi="Wingdings" w:hint="default"/>
      </w:rPr>
    </w:lvl>
    <w:lvl w:ilvl="6">
      <w:start w:val="1"/>
      <w:numFmt w:val="bullet"/>
      <w:lvlText w:val=""/>
      <w:lvlJc w:val="left"/>
      <w:pPr>
        <w:tabs>
          <w:tab w:val="num" w:pos="2836"/>
        </w:tabs>
        <w:ind w:left="2836" w:hanging="283"/>
      </w:pPr>
      <w:rPr>
        <w:rFonts w:ascii="Wingdings" w:hAnsi="Wingdings" w:hint="default"/>
      </w:rPr>
    </w:lvl>
    <w:lvl w:ilvl="7">
      <w:start w:val="1"/>
      <w:numFmt w:val="bullet"/>
      <w:lvlText w:val=""/>
      <w:lvlJc w:val="left"/>
      <w:pPr>
        <w:tabs>
          <w:tab w:val="num" w:pos="3120"/>
        </w:tabs>
        <w:ind w:left="3120" w:hanging="284"/>
      </w:pPr>
      <w:rPr>
        <w:rFonts w:ascii="Symbol" w:hAnsi="Symbol" w:hint="default"/>
      </w:rPr>
    </w:lvl>
    <w:lvl w:ilvl="8">
      <w:start w:val="1"/>
      <w:numFmt w:val="bullet"/>
      <w:lvlText w:val=""/>
      <w:lvlJc w:val="left"/>
      <w:pPr>
        <w:tabs>
          <w:tab w:val="num" w:pos="3403"/>
        </w:tabs>
        <w:ind w:left="3403" w:hanging="283"/>
      </w:pPr>
      <w:rPr>
        <w:rFonts w:ascii="Symbol" w:hAnsi="Symbol" w:hint="default"/>
      </w:rPr>
    </w:lvl>
  </w:abstractNum>
  <w:abstractNum w:abstractNumId="5">
    <w:nsid w:val="30097BDE"/>
    <w:multiLevelType w:val="hybridMultilevel"/>
    <w:tmpl w:val="2C02A590"/>
    <w:lvl w:ilvl="0" w:tplc="0590E50E">
      <w:start w:val="1"/>
      <w:numFmt w:val="bullet"/>
      <w:pStyle w:val="BULLET2"/>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25945D1"/>
    <w:multiLevelType w:val="hybridMultilevel"/>
    <w:tmpl w:val="62CED07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7">
    <w:nsid w:val="33A61706"/>
    <w:multiLevelType w:val="hybridMultilevel"/>
    <w:tmpl w:val="F17478D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F5978A7"/>
    <w:multiLevelType w:val="hybridMultilevel"/>
    <w:tmpl w:val="03C87DB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83970DA"/>
    <w:multiLevelType w:val="hybridMultilevel"/>
    <w:tmpl w:val="6932F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8576C2C"/>
    <w:multiLevelType w:val="multilevel"/>
    <w:tmpl w:val="21447F6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lowerLetter"/>
      <w:pStyle w:val="Heading4"/>
      <w:lvlText w:val="%4."/>
      <w:lvlJc w:val="left"/>
      <w:pPr>
        <w:tabs>
          <w:tab w:val="num" w:pos="284"/>
        </w:tabs>
        <w:ind w:left="284" w:hanging="284"/>
      </w:pPr>
      <w:rPr>
        <w:rFonts w:hint="default"/>
      </w:rPr>
    </w:lvl>
    <w:lvl w:ilvl="4">
      <w:start w:val="1"/>
      <w:numFmt w:val="lowerRoman"/>
      <w:pStyle w:val="Heading5"/>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11">
    <w:nsid w:val="5DB40155"/>
    <w:multiLevelType w:val="hybridMultilevel"/>
    <w:tmpl w:val="FF808F28"/>
    <w:lvl w:ilvl="0" w:tplc="5E044D64">
      <w:start w:val="1"/>
      <w:numFmt w:val="bullet"/>
      <w:pStyle w:val="BULLET3"/>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77C5F4A"/>
    <w:multiLevelType w:val="multilevel"/>
    <w:tmpl w:val="7E367BE8"/>
    <w:lvl w:ilvl="0">
      <w:start w:val="1"/>
      <w:numFmt w:val="decimal"/>
      <w:pStyle w:val="ListNumber"/>
      <w:lvlText w:val="%1"/>
      <w:lvlJc w:val="left"/>
      <w:pPr>
        <w:tabs>
          <w:tab w:val="num" w:pos="360"/>
        </w:tabs>
        <w:ind w:left="360" w:hanging="360"/>
      </w:pPr>
      <w:rPr>
        <w:rFonts w:hint="default"/>
        <w:b w:val="0"/>
        <w:i w:val="0"/>
        <w:color w:val="auto"/>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8B45A29"/>
    <w:multiLevelType w:val="hybridMultilevel"/>
    <w:tmpl w:val="7E445D1C"/>
    <w:lvl w:ilvl="0" w:tplc="96D4EC2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9C67BED"/>
    <w:multiLevelType w:val="hybridMultilevel"/>
    <w:tmpl w:val="76E0FFA2"/>
    <w:lvl w:ilvl="0" w:tplc="8B32607A">
      <w:start w:val="1"/>
      <w:numFmt w:val="bullet"/>
      <w:pStyle w:val="BULLET4"/>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
  </w:num>
  <w:num w:numId="7">
    <w:abstractNumId w:val="4"/>
  </w:num>
  <w:num w:numId="8">
    <w:abstractNumId w:val="0"/>
  </w:num>
  <w:num w:numId="9">
    <w:abstractNumId w:val="12"/>
  </w:num>
  <w:num w:numId="10">
    <w:abstractNumId w:val="3"/>
  </w:num>
  <w:num w:numId="11">
    <w:abstractNumId w:val="8"/>
  </w:num>
  <w:num w:numId="12">
    <w:abstractNumId w:val="13"/>
  </w:num>
  <w:num w:numId="13">
    <w:abstractNumId w:val="7"/>
  </w:num>
  <w:num w:numId="14">
    <w:abstractNumId w:val="5"/>
  </w:num>
  <w:num w:numId="15">
    <w:abstractNumId w:val="11"/>
  </w:num>
  <w:num w:numId="16">
    <w:abstractNumId w:val="14"/>
  </w:num>
  <w:num w:numId="17">
    <w:abstractNumId w:val="2"/>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0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4D2EE1"/>
    <w:rsid w:val="00002F76"/>
    <w:rsid w:val="00010F25"/>
    <w:rsid w:val="000271A7"/>
    <w:rsid w:val="0009304C"/>
    <w:rsid w:val="000A2F9C"/>
    <w:rsid w:val="000C319F"/>
    <w:rsid w:val="000D33DA"/>
    <w:rsid w:val="000F7331"/>
    <w:rsid w:val="00100289"/>
    <w:rsid w:val="001070AC"/>
    <w:rsid w:val="001170C3"/>
    <w:rsid w:val="001207F4"/>
    <w:rsid w:val="00126963"/>
    <w:rsid w:val="00142188"/>
    <w:rsid w:val="001650BE"/>
    <w:rsid w:val="0019012A"/>
    <w:rsid w:val="0019295F"/>
    <w:rsid w:val="00193CE9"/>
    <w:rsid w:val="001D5EDF"/>
    <w:rsid w:val="001F5B5F"/>
    <w:rsid w:val="00204FC1"/>
    <w:rsid w:val="00207C4E"/>
    <w:rsid w:val="00260FB1"/>
    <w:rsid w:val="002A6254"/>
    <w:rsid w:val="002D430B"/>
    <w:rsid w:val="002D580F"/>
    <w:rsid w:val="002F035D"/>
    <w:rsid w:val="002F6253"/>
    <w:rsid w:val="00310331"/>
    <w:rsid w:val="003367EB"/>
    <w:rsid w:val="0035691E"/>
    <w:rsid w:val="00375C73"/>
    <w:rsid w:val="00385805"/>
    <w:rsid w:val="003A20C5"/>
    <w:rsid w:val="003B2CA6"/>
    <w:rsid w:val="003B71A5"/>
    <w:rsid w:val="00401DA3"/>
    <w:rsid w:val="004048BC"/>
    <w:rsid w:val="00412553"/>
    <w:rsid w:val="00412DCE"/>
    <w:rsid w:val="00453F7A"/>
    <w:rsid w:val="0045485E"/>
    <w:rsid w:val="004808C7"/>
    <w:rsid w:val="004D2EE1"/>
    <w:rsid w:val="004E00EA"/>
    <w:rsid w:val="004E3724"/>
    <w:rsid w:val="005032EE"/>
    <w:rsid w:val="00504F62"/>
    <w:rsid w:val="00533281"/>
    <w:rsid w:val="00533A28"/>
    <w:rsid w:val="0057427A"/>
    <w:rsid w:val="005A38AC"/>
    <w:rsid w:val="005B0C0B"/>
    <w:rsid w:val="005F5D2D"/>
    <w:rsid w:val="00600D37"/>
    <w:rsid w:val="00613926"/>
    <w:rsid w:val="0061646A"/>
    <w:rsid w:val="00657579"/>
    <w:rsid w:val="0066673B"/>
    <w:rsid w:val="006771F5"/>
    <w:rsid w:val="0068041E"/>
    <w:rsid w:val="006975A4"/>
    <w:rsid w:val="006B7397"/>
    <w:rsid w:val="006D5745"/>
    <w:rsid w:val="006D659C"/>
    <w:rsid w:val="00714F9D"/>
    <w:rsid w:val="00737BF1"/>
    <w:rsid w:val="0075004D"/>
    <w:rsid w:val="007813D7"/>
    <w:rsid w:val="00786798"/>
    <w:rsid w:val="007C49A6"/>
    <w:rsid w:val="007F0BB8"/>
    <w:rsid w:val="008043D1"/>
    <w:rsid w:val="00826C9E"/>
    <w:rsid w:val="008341DF"/>
    <w:rsid w:val="00867A4E"/>
    <w:rsid w:val="00875F66"/>
    <w:rsid w:val="008954E0"/>
    <w:rsid w:val="008B50DD"/>
    <w:rsid w:val="008B7134"/>
    <w:rsid w:val="008C7705"/>
    <w:rsid w:val="008D4A04"/>
    <w:rsid w:val="008F46AA"/>
    <w:rsid w:val="00900DE9"/>
    <w:rsid w:val="00926D42"/>
    <w:rsid w:val="00927C73"/>
    <w:rsid w:val="009413FF"/>
    <w:rsid w:val="0095454C"/>
    <w:rsid w:val="009547C3"/>
    <w:rsid w:val="009A05A2"/>
    <w:rsid w:val="009A3916"/>
    <w:rsid w:val="009B31A8"/>
    <w:rsid w:val="009D13D3"/>
    <w:rsid w:val="009F4FB7"/>
    <w:rsid w:val="00A01873"/>
    <w:rsid w:val="00A15466"/>
    <w:rsid w:val="00A52014"/>
    <w:rsid w:val="00A5547D"/>
    <w:rsid w:val="00AA7527"/>
    <w:rsid w:val="00AC6E6D"/>
    <w:rsid w:val="00AD3CC0"/>
    <w:rsid w:val="00B32ADA"/>
    <w:rsid w:val="00B415D9"/>
    <w:rsid w:val="00B86699"/>
    <w:rsid w:val="00B96077"/>
    <w:rsid w:val="00BD0D7F"/>
    <w:rsid w:val="00BE385A"/>
    <w:rsid w:val="00C14BE1"/>
    <w:rsid w:val="00C16CF3"/>
    <w:rsid w:val="00C34871"/>
    <w:rsid w:val="00C758D3"/>
    <w:rsid w:val="00C979EF"/>
    <w:rsid w:val="00CA4129"/>
    <w:rsid w:val="00CC008C"/>
    <w:rsid w:val="00CC21BF"/>
    <w:rsid w:val="00CC29C8"/>
    <w:rsid w:val="00CC7C5D"/>
    <w:rsid w:val="00CE24D6"/>
    <w:rsid w:val="00D158D0"/>
    <w:rsid w:val="00D20F4C"/>
    <w:rsid w:val="00D26114"/>
    <w:rsid w:val="00D30293"/>
    <w:rsid w:val="00D526F5"/>
    <w:rsid w:val="00D62B6F"/>
    <w:rsid w:val="00D8010B"/>
    <w:rsid w:val="00D902B9"/>
    <w:rsid w:val="00D91E38"/>
    <w:rsid w:val="00DB33FD"/>
    <w:rsid w:val="00DC009A"/>
    <w:rsid w:val="00E13564"/>
    <w:rsid w:val="00E135DD"/>
    <w:rsid w:val="00E332AB"/>
    <w:rsid w:val="00E41074"/>
    <w:rsid w:val="00E51B9D"/>
    <w:rsid w:val="00E9009F"/>
    <w:rsid w:val="00EC2B2E"/>
    <w:rsid w:val="00EE0387"/>
    <w:rsid w:val="00EF5A15"/>
    <w:rsid w:val="00F00845"/>
    <w:rsid w:val="00F375AE"/>
    <w:rsid w:val="00F37FF5"/>
    <w:rsid w:val="00F46DB6"/>
    <w:rsid w:val="00F511D2"/>
    <w:rsid w:val="00F52DB5"/>
    <w:rsid w:val="00F55555"/>
    <w:rsid w:val="00F94A9A"/>
    <w:rsid w:val="00FC007B"/>
    <w:rsid w:val="00FC150A"/>
    <w:rsid w:val="00FC68D6"/>
    <w:rsid w:val="00FD15BC"/>
    <w:rsid w:val="00FD28AA"/>
    <w:rsid w:val="00FF7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lsdException w:name="envelope addres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uiPriority="10" w:unhideWhenUsed="0"/>
    <w:lsdException w:name="Default Paragraph Font" w:uiPriority="1"/>
    <w:lsdException w:name="Body Text" w:uiPriority="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Document Map" w:uiPriority="0"/>
    <w:lsdException w:name="Table Grid" w:semiHidden="0" w:uiPriority="0"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75004D"/>
    <w:pPr>
      <w:spacing w:after="0" w:line="240" w:lineRule="auto"/>
    </w:pPr>
  </w:style>
  <w:style w:type="paragraph" w:styleId="Heading1">
    <w:name w:val="heading 1"/>
    <w:basedOn w:val="Normal"/>
    <w:next w:val="BodyText"/>
    <w:link w:val="Heading1Char"/>
    <w:rsid w:val="001170C3"/>
    <w:pPr>
      <w:keepNext/>
      <w:keepLines/>
      <w:numPr>
        <w:numId w:val="5"/>
      </w:numPr>
      <w:tabs>
        <w:tab w:val="left" w:pos="284"/>
        <w:tab w:val="left" w:pos="567"/>
      </w:tabs>
      <w:suppressAutoHyphens/>
      <w:spacing w:before="360" w:after="60" w:line="260" w:lineRule="exact"/>
      <w:outlineLvl w:val="0"/>
    </w:pPr>
    <w:rPr>
      <w:rFonts w:ascii="Garamond" w:eastAsia="Times New Roman" w:hAnsi="Garamond" w:cs="Times New Roman"/>
      <w:b/>
      <w:spacing w:val="5"/>
      <w:kern w:val="28"/>
      <w:sz w:val="21"/>
      <w:szCs w:val="20"/>
    </w:rPr>
  </w:style>
  <w:style w:type="paragraph" w:styleId="Heading2">
    <w:name w:val="heading 2"/>
    <w:basedOn w:val="Heading1"/>
    <w:next w:val="BodyText"/>
    <w:link w:val="Heading2Char"/>
    <w:rsid w:val="006B7397"/>
    <w:pPr>
      <w:numPr>
        <w:ilvl w:val="1"/>
      </w:numPr>
      <w:tabs>
        <w:tab w:val="clear" w:pos="284"/>
        <w:tab w:val="clear" w:pos="567"/>
        <w:tab w:val="clear" w:pos="680"/>
        <w:tab w:val="left" w:pos="709"/>
      </w:tabs>
      <w:spacing w:before="240" w:line="240" w:lineRule="exact"/>
      <w:ind w:left="709" w:hanging="425"/>
      <w:outlineLvl w:val="1"/>
    </w:pPr>
    <w:rPr>
      <w:color w:val="000000"/>
      <w:sz w:val="20"/>
    </w:rPr>
  </w:style>
  <w:style w:type="paragraph" w:styleId="Heading3">
    <w:name w:val="heading 3"/>
    <w:basedOn w:val="Heading1"/>
    <w:next w:val="BodyText"/>
    <w:link w:val="Heading3Char"/>
    <w:rsid w:val="006B7397"/>
    <w:pPr>
      <w:numPr>
        <w:ilvl w:val="2"/>
      </w:numPr>
      <w:tabs>
        <w:tab w:val="clear" w:pos="284"/>
        <w:tab w:val="clear" w:pos="567"/>
        <w:tab w:val="clear" w:pos="680"/>
      </w:tabs>
      <w:spacing w:before="240" w:line="240" w:lineRule="exact"/>
      <w:ind w:left="851" w:hanging="567"/>
      <w:outlineLvl w:val="2"/>
    </w:pPr>
    <w:rPr>
      <w:sz w:val="20"/>
      <w:lang w:val="en-GB"/>
    </w:rPr>
  </w:style>
  <w:style w:type="paragraph" w:styleId="Heading4">
    <w:name w:val="heading 4"/>
    <w:basedOn w:val="BodyText"/>
    <w:next w:val="BodyText"/>
    <w:link w:val="Heading4Char"/>
    <w:rsid w:val="006B7397"/>
    <w:pPr>
      <w:numPr>
        <w:ilvl w:val="3"/>
        <w:numId w:val="5"/>
      </w:numPr>
      <w:tabs>
        <w:tab w:val="clear" w:pos="284"/>
      </w:tabs>
      <w:ind w:left="568"/>
      <w:outlineLvl w:val="3"/>
    </w:pPr>
  </w:style>
  <w:style w:type="paragraph" w:styleId="Heading5">
    <w:name w:val="heading 5"/>
    <w:basedOn w:val="BodyText"/>
    <w:next w:val="BodyText"/>
    <w:link w:val="Heading5Char"/>
    <w:rsid w:val="006B7397"/>
    <w:pPr>
      <w:numPr>
        <w:ilvl w:val="4"/>
        <w:numId w:val="5"/>
      </w:numPr>
      <w:tabs>
        <w:tab w:val="clear" w:pos="284"/>
      </w:tabs>
      <w:ind w:left="568"/>
      <w:outlineLvl w:val="4"/>
    </w:pPr>
  </w:style>
  <w:style w:type="paragraph" w:styleId="Heading6">
    <w:name w:val="heading 6"/>
    <w:basedOn w:val="Normal"/>
    <w:next w:val="Normal"/>
    <w:link w:val="Heading6Char"/>
    <w:semiHidden/>
    <w:rsid w:val="00B32ADA"/>
    <w:pPr>
      <w:tabs>
        <w:tab w:val="left" w:pos="0"/>
      </w:tabs>
      <w:suppressAutoHyphens/>
      <w:spacing w:before="240" w:after="60" w:line="260" w:lineRule="atLeast"/>
      <w:outlineLvl w:val="5"/>
    </w:pPr>
    <w:rPr>
      <w:rFonts w:ascii="Garamond" w:eastAsia="Times New Roman" w:hAnsi="Garamond" w:cs="Times New Roman"/>
      <w:i/>
      <w:szCs w:val="20"/>
    </w:rPr>
  </w:style>
  <w:style w:type="paragraph" w:styleId="Heading7">
    <w:name w:val="heading 7"/>
    <w:basedOn w:val="Normal"/>
    <w:next w:val="Normal"/>
    <w:link w:val="Heading7Char"/>
    <w:semiHidden/>
    <w:rsid w:val="00B32ADA"/>
    <w:pPr>
      <w:tabs>
        <w:tab w:val="left" w:pos="0"/>
      </w:tabs>
      <w:suppressAutoHyphens/>
      <w:spacing w:before="240" w:after="60" w:line="260" w:lineRule="atLeast"/>
      <w:outlineLvl w:val="6"/>
    </w:pPr>
    <w:rPr>
      <w:rFonts w:ascii="Garamond" w:eastAsia="Times New Roman" w:hAnsi="Garamond" w:cs="Times New Roman"/>
      <w:sz w:val="20"/>
      <w:szCs w:val="20"/>
    </w:rPr>
  </w:style>
  <w:style w:type="paragraph" w:styleId="Heading8">
    <w:name w:val="heading 8"/>
    <w:basedOn w:val="Normal"/>
    <w:next w:val="Normal"/>
    <w:link w:val="Heading8Char"/>
    <w:semiHidden/>
    <w:rsid w:val="00B32ADA"/>
    <w:pPr>
      <w:tabs>
        <w:tab w:val="left" w:pos="0"/>
      </w:tabs>
      <w:suppressAutoHyphens/>
      <w:spacing w:before="240" w:after="60" w:line="260" w:lineRule="atLeast"/>
      <w:outlineLvl w:val="7"/>
    </w:pPr>
    <w:rPr>
      <w:rFonts w:ascii="Garamond" w:eastAsia="Times New Roman" w:hAnsi="Garamond" w:cs="Times New Roman"/>
      <w:i/>
      <w:sz w:val="20"/>
      <w:szCs w:val="20"/>
    </w:rPr>
  </w:style>
  <w:style w:type="paragraph" w:styleId="Heading9">
    <w:name w:val="heading 9"/>
    <w:basedOn w:val="Normal"/>
    <w:next w:val="Normal"/>
    <w:link w:val="Heading9Char"/>
    <w:semiHidden/>
    <w:rsid w:val="00B32ADA"/>
    <w:pPr>
      <w:tabs>
        <w:tab w:val="left" w:pos="0"/>
      </w:tabs>
      <w:suppressAutoHyphens/>
      <w:spacing w:before="240" w:after="60" w:line="260" w:lineRule="atLeast"/>
      <w:outlineLvl w:val="8"/>
    </w:pPr>
    <w:rPr>
      <w:rFonts w:ascii="Garamond" w:eastAsia="Times New Roman" w:hAnsi="Garamond"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32ADA"/>
    <w:pPr>
      <w:tabs>
        <w:tab w:val="center" w:pos="4153"/>
        <w:tab w:val="right" w:pos="8306"/>
      </w:tabs>
      <w:suppressAutoHyphens/>
      <w:spacing w:after="120"/>
    </w:pPr>
    <w:rPr>
      <w:rFonts w:ascii="Garamond" w:eastAsia="Times New Roman" w:hAnsi="Garamond" w:cs="Times New Roman"/>
      <w:color w:val="013799"/>
      <w:sz w:val="14"/>
      <w:szCs w:val="20"/>
    </w:rPr>
  </w:style>
  <w:style w:type="character" w:customStyle="1" w:styleId="HeaderChar">
    <w:name w:val="Header Char"/>
    <w:basedOn w:val="DefaultParagraphFont"/>
    <w:link w:val="Header"/>
    <w:semiHidden/>
    <w:rsid w:val="00B32ADA"/>
    <w:rPr>
      <w:rFonts w:ascii="Arial" w:eastAsia="Times New Roman" w:hAnsi="Arial" w:cs="Times New Roman"/>
      <w:color w:val="013799"/>
      <w:sz w:val="14"/>
      <w:szCs w:val="20"/>
    </w:rPr>
  </w:style>
  <w:style w:type="paragraph" w:styleId="Footer">
    <w:name w:val="footer"/>
    <w:link w:val="FooterChar"/>
    <w:rsid w:val="00B32ADA"/>
    <w:pPr>
      <w:spacing w:after="0" w:line="160" w:lineRule="atLeast"/>
      <w:jc w:val="right"/>
    </w:pPr>
    <w:rPr>
      <w:rFonts w:ascii="Arial" w:eastAsia="Times New Roman" w:hAnsi="Arial" w:cs="Times New Roman"/>
      <w:color w:val="333333"/>
      <w:sz w:val="12"/>
      <w:szCs w:val="20"/>
    </w:rPr>
  </w:style>
  <w:style w:type="character" w:customStyle="1" w:styleId="FooterChar">
    <w:name w:val="Footer Char"/>
    <w:basedOn w:val="DefaultParagraphFont"/>
    <w:link w:val="Footer"/>
    <w:rsid w:val="00B32ADA"/>
    <w:rPr>
      <w:rFonts w:ascii="Arial" w:eastAsia="Times New Roman" w:hAnsi="Arial" w:cs="Times New Roman"/>
      <w:color w:val="333333"/>
      <w:sz w:val="12"/>
      <w:szCs w:val="20"/>
    </w:rPr>
  </w:style>
  <w:style w:type="paragraph" w:styleId="BalloonText">
    <w:name w:val="Balloon Text"/>
    <w:basedOn w:val="Normal"/>
    <w:link w:val="BalloonTextChar"/>
    <w:uiPriority w:val="99"/>
    <w:semiHidden/>
    <w:unhideWhenUsed/>
    <w:rsid w:val="00412553"/>
    <w:pPr>
      <w:suppressAutoHyphen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2553"/>
    <w:rPr>
      <w:rFonts w:ascii="Tahoma" w:hAnsi="Tahoma" w:cs="Tahoma"/>
      <w:sz w:val="16"/>
      <w:szCs w:val="16"/>
    </w:rPr>
  </w:style>
  <w:style w:type="paragraph" w:customStyle="1" w:styleId="BodyTextnoparaspace">
    <w:name w:val="Body Text (no para space)"/>
    <w:basedOn w:val="BodyText"/>
    <w:rsid w:val="00401DA3"/>
    <w:pPr>
      <w:spacing w:before="0" w:after="0"/>
    </w:pPr>
  </w:style>
  <w:style w:type="paragraph" w:styleId="BodyText">
    <w:name w:val="Body Text"/>
    <w:basedOn w:val="Normal"/>
    <w:link w:val="BodyTextChar"/>
    <w:rsid w:val="00401DA3"/>
    <w:pPr>
      <w:tabs>
        <w:tab w:val="left" w:pos="284"/>
        <w:tab w:val="left" w:pos="567"/>
      </w:tabs>
      <w:suppressAutoHyphens/>
      <w:spacing w:before="60" w:after="120"/>
    </w:pPr>
    <w:rPr>
      <w:rFonts w:ascii="Garamond" w:eastAsia="Times New Roman" w:hAnsi="Garamond" w:cs="Times New Roman"/>
      <w:sz w:val="20"/>
      <w:szCs w:val="20"/>
    </w:rPr>
  </w:style>
  <w:style w:type="character" w:customStyle="1" w:styleId="BodyTextChar">
    <w:name w:val="Body Text Char"/>
    <w:basedOn w:val="DefaultParagraphFont"/>
    <w:link w:val="BodyText"/>
    <w:rsid w:val="00401DA3"/>
    <w:rPr>
      <w:rFonts w:ascii="Garamond" w:eastAsia="Times New Roman" w:hAnsi="Garamond" w:cs="Times New Roman"/>
      <w:sz w:val="20"/>
      <w:szCs w:val="20"/>
    </w:rPr>
  </w:style>
  <w:style w:type="paragraph" w:styleId="Caption">
    <w:name w:val="caption"/>
    <w:basedOn w:val="Normal"/>
    <w:next w:val="Normal"/>
    <w:rsid w:val="00207C4E"/>
    <w:pPr>
      <w:suppressAutoHyphens/>
      <w:spacing w:before="240" w:after="60" w:line="220" w:lineRule="atLeast"/>
      <w:jc w:val="center"/>
    </w:pPr>
    <w:rPr>
      <w:rFonts w:ascii="Garamond" w:eastAsia="Times New Roman" w:hAnsi="Garamond" w:cs="Times New Roman"/>
      <w:b/>
      <w:bCs/>
      <w:sz w:val="20"/>
      <w:szCs w:val="20"/>
    </w:rPr>
  </w:style>
  <w:style w:type="paragraph" w:customStyle="1" w:styleId="CoverText">
    <w:name w:val="Cover Text"/>
    <w:basedOn w:val="BodyText"/>
    <w:semiHidden/>
    <w:rsid w:val="00B32ADA"/>
    <w:pPr>
      <w:spacing w:after="0"/>
    </w:pPr>
  </w:style>
  <w:style w:type="paragraph" w:styleId="DocumentMap">
    <w:name w:val="Document Map"/>
    <w:basedOn w:val="Normal"/>
    <w:link w:val="DocumentMapChar"/>
    <w:semiHidden/>
    <w:rsid w:val="00B32ADA"/>
    <w:pPr>
      <w:shd w:val="clear" w:color="auto" w:fill="000080"/>
      <w:suppressAutoHyphens/>
      <w:spacing w:after="120"/>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semiHidden/>
    <w:rsid w:val="00B32ADA"/>
    <w:rPr>
      <w:rFonts w:ascii="Tahoma" w:eastAsia="Times New Roman" w:hAnsi="Tahoma" w:cs="Times New Roman"/>
      <w:sz w:val="20"/>
      <w:szCs w:val="20"/>
      <w:shd w:val="clear" w:color="auto" w:fill="000080"/>
      <w:lang w:val="en-GB"/>
    </w:rPr>
  </w:style>
  <w:style w:type="character" w:styleId="EndnoteReference">
    <w:name w:val="endnote reference"/>
    <w:basedOn w:val="DefaultParagraphFont"/>
    <w:semiHidden/>
    <w:rsid w:val="00B32ADA"/>
    <w:rPr>
      <w:rFonts w:ascii="Times New Roman" w:hAnsi="Times New Roman"/>
      <w:sz w:val="18"/>
      <w:vertAlign w:val="superscript"/>
    </w:rPr>
  </w:style>
  <w:style w:type="paragraph" w:styleId="EndnoteText">
    <w:name w:val="endnote text"/>
    <w:basedOn w:val="Normal"/>
    <w:link w:val="EndnoteTextChar"/>
    <w:semiHidden/>
    <w:rsid w:val="00B32ADA"/>
    <w:pPr>
      <w:suppressAutoHyphens/>
      <w:spacing w:after="120"/>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B32ADA"/>
    <w:rPr>
      <w:rFonts w:ascii="Arial" w:eastAsia="Times New Roman" w:hAnsi="Arial" w:cs="Times New Roman"/>
      <w:sz w:val="18"/>
      <w:szCs w:val="20"/>
    </w:rPr>
  </w:style>
  <w:style w:type="character" w:styleId="FollowedHyperlink">
    <w:name w:val="FollowedHyperlink"/>
    <w:basedOn w:val="DefaultParagraphFont"/>
    <w:semiHidden/>
    <w:rsid w:val="00B32ADA"/>
    <w:rPr>
      <w:rFonts w:ascii="Arial" w:hAnsi="Arial"/>
      <w:color w:val="013799"/>
      <w:sz w:val="18"/>
      <w:u w:val="single"/>
    </w:rPr>
  </w:style>
  <w:style w:type="character" w:styleId="FootnoteReference">
    <w:name w:val="footnote reference"/>
    <w:basedOn w:val="DefaultParagraphFont"/>
    <w:semiHidden/>
    <w:rsid w:val="00B32ADA"/>
    <w:rPr>
      <w:rFonts w:ascii="Times New Roman" w:hAnsi="Times New Roman"/>
      <w:sz w:val="18"/>
      <w:vertAlign w:val="superscript"/>
    </w:rPr>
  </w:style>
  <w:style w:type="paragraph" w:styleId="FootnoteText">
    <w:name w:val="footnote text"/>
    <w:basedOn w:val="Normal"/>
    <w:link w:val="FootnoteTextChar"/>
    <w:semiHidden/>
    <w:rsid w:val="00B32ADA"/>
    <w:pPr>
      <w:suppressAutoHyphens/>
      <w:spacing w:after="240" w:line="260" w:lineRule="atLeast"/>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B32ADA"/>
    <w:rPr>
      <w:rFonts w:ascii="Arial" w:eastAsia="Times New Roman" w:hAnsi="Arial" w:cs="Times New Roman"/>
      <w:sz w:val="18"/>
      <w:szCs w:val="20"/>
    </w:rPr>
  </w:style>
  <w:style w:type="character" w:customStyle="1" w:styleId="Heading1Char">
    <w:name w:val="Heading 1 Char"/>
    <w:basedOn w:val="DefaultParagraphFont"/>
    <w:link w:val="Heading1"/>
    <w:rsid w:val="001170C3"/>
    <w:rPr>
      <w:rFonts w:ascii="Garamond" w:eastAsia="Times New Roman" w:hAnsi="Garamond" w:cs="Times New Roman"/>
      <w:b/>
      <w:spacing w:val="5"/>
      <w:kern w:val="28"/>
      <w:sz w:val="21"/>
      <w:szCs w:val="20"/>
    </w:rPr>
  </w:style>
  <w:style w:type="paragraph" w:customStyle="1" w:styleId="Heading1-nonumbers">
    <w:name w:val="Heading 1 - no numbers"/>
    <w:basedOn w:val="Heading1"/>
    <w:next w:val="BodyText"/>
    <w:semiHidden/>
    <w:qFormat/>
    <w:rsid w:val="00B32ADA"/>
    <w:pPr>
      <w:numPr>
        <w:numId w:val="0"/>
      </w:numPr>
    </w:pPr>
  </w:style>
  <w:style w:type="character" w:customStyle="1" w:styleId="Heading2Char">
    <w:name w:val="Heading 2 Char"/>
    <w:basedOn w:val="DefaultParagraphFont"/>
    <w:link w:val="Heading2"/>
    <w:rsid w:val="006B7397"/>
    <w:rPr>
      <w:rFonts w:ascii="Garamond" w:eastAsia="Times New Roman" w:hAnsi="Garamond" w:cs="Times New Roman"/>
      <w:b/>
      <w:color w:val="000000"/>
      <w:spacing w:val="5"/>
      <w:kern w:val="28"/>
      <w:sz w:val="20"/>
      <w:szCs w:val="20"/>
    </w:rPr>
  </w:style>
  <w:style w:type="paragraph" w:customStyle="1" w:styleId="Heading2-nonumbers">
    <w:name w:val="Heading 2 - no numbers"/>
    <w:basedOn w:val="Heading2"/>
    <w:next w:val="BodyText"/>
    <w:link w:val="Heading2-nonumbersChar"/>
    <w:semiHidden/>
    <w:qFormat/>
    <w:rsid w:val="00EC2B2E"/>
    <w:pPr>
      <w:numPr>
        <w:ilvl w:val="0"/>
        <w:numId w:val="0"/>
      </w:numPr>
    </w:pPr>
  </w:style>
  <w:style w:type="character" w:customStyle="1" w:styleId="Heading2-nonumbersChar">
    <w:name w:val="Heading 2 - no numbers Char"/>
    <w:basedOn w:val="Heading2Char"/>
    <w:link w:val="Heading2-nonumbers"/>
    <w:semiHidden/>
    <w:locked/>
    <w:rsid w:val="00CC008C"/>
    <w:rPr>
      <w:rFonts w:ascii="Garamond" w:eastAsia="Times New Roman" w:hAnsi="Garamond" w:cs="Times New Roman"/>
      <w:b/>
      <w:color w:val="000000"/>
      <w:spacing w:val="5"/>
      <w:kern w:val="28"/>
      <w:sz w:val="18"/>
      <w:szCs w:val="20"/>
    </w:rPr>
  </w:style>
  <w:style w:type="character" w:customStyle="1" w:styleId="Heading3Char">
    <w:name w:val="Heading 3 Char"/>
    <w:basedOn w:val="DefaultParagraphFont"/>
    <w:link w:val="Heading3"/>
    <w:rsid w:val="006B7397"/>
    <w:rPr>
      <w:rFonts w:ascii="Garamond" w:eastAsia="Times New Roman" w:hAnsi="Garamond" w:cs="Times New Roman"/>
      <w:b/>
      <w:spacing w:val="5"/>
      <w:kern w:val="28"/>
      <w:sz w:val="20"/>
      <w:szCs w:val="20"/>
      <w:lang w:val="en-GB"/>
    </w:rPr>
  </w:style>
  <w:style w:type="paragraph" w:customStyle="1" w:styleId="Heading3-nonumbers">
    <w:name w:val="Heading 3 - no numbers"/>
    <w:basedOn w:val="Heading3"/>
    <w:next w:val="BodyText"/>
    <w:link w:val="Heading3-nonumbersChar"/>
    <w:semiHidden/>
    <w:qFormat/>
    <w:rsid w:val="00CC008C"/>
    <w:pPr>
      <w:numPr>
        <w:ilvl w:val="0"/>
        <w:numId w:val="0"/>
      </w:numPr>
      <w:tabs>
        <w:tab w:val="left" w:pos="567"/>
      </w:tabs>
    </w:pPr>
  </w:style>
  <w:style w:type="character" w:customStyle="1" w:styleId="Heading3-nonumbersChar">
    <w:name w:val="Heading 3 - no numbers Char"/>
    <w:basedOn w:val="Heading3Char"/>
    <w:link w:val="Heading3-nonumbers"/>
    <w:semiHidden/>
    <w:locked/>
    <w:rsid w:val="00CC008C"/>
    <w:rPr>
      <w:rFonts w:ascii="Garamond" w:eastAsia="Times New Roman" w:hAnsi="Garamond" w:cs="Times New Roman"/>
      <w:b/>
      <w:spacing w:val="5"/>
      <w:kern w:val="28"/>
      <w:sz w:val="18"/>
      <w:szCs w:val="20"/>
      <w:lang w:val="en-GB"/>
    </w:rPr>
  </w:style>
  <w:style w:type="character" w:customStyle="1" w:styleId="Heading4Char">
    <w:name w:val="Heading 4 Char"/>
    <w:basedOn w:val="DefaultParagraphFont"/>
    <w:link w:val="Heading4"/>
    <w:rsid w:val="006B7397"/>
    <w:rPr>
      <w:rFonts w:ascii="Garamond" w:eastAsia="Times New Roman" w:hAnsi="Garamond" w:cs="Times New Roman"/>
      <w:sz w:val="20"/>
      <w:szCs w:val="20"/>
    </w:rPr>
  </w:style>
  <w:style w:type="character" w:customStyle="1" w:styleId="Heading5Char">
    <w:name w:val="Heading 5 Char"/>
    <w:basedOn w:val="DefaultParagraphFont"/>
    <w:link w:val="Heading5"/>
    <w:rsid w:val="006B7397"/>
    <w:rPr>
      <w:rFonts w:ascii="Garamond" w:eastAsia="Times New Roman" w:hAnsi="Garamond" w:cs="Times New Roman"/>
      <w:sz w:val="20"/>
      <w:szCs w:val="20"/>
    </w:rPr>
  </w:style>
  <w:style w:type="character" w:customStyle="1" w:styleId="Heading6Char">
    <w:name w:val="Heading 6 Char"/>
    <w:basedOn w:val="DefaultParagraphFont"/>
    <w:link w:val="Heading6"/>
    <w:semiHidden/>
    <w:rsid w:val="00B32ADA"/>
    <w:rPr>
      <w:rFonts w:ascii="Arial" w:eastAsia="Times New Roman" w:hAnsi="Arial" w:cs="Times New Roman"/>
      <w:i/>
      <w:szCs w:val="20"/>
    </w:rPr>
  </w:style>
  <w:style w:type="character" w:customStyle="1" w:styleId="Heading7Char">
    <w:name w:val="Heading 7 Char"/>
    <w:basedOn w:val="DefaultParagraphFont"/>
    <w:link w:val="Heading7"/>
    <w:semiHidden/>
    <w:rsid w:val="00B32ADA"/>
    <w:rPr>
      <w:rFonts w:ascii="Arial" w:eastAsia="Times New Roman" w:hAnsi="Arial" w:cs="Times New Roman"/>
      <w:sz w:val="20"/>
      <w:szCs w:val="20"/>
    </w:rPr>
  </w:style>
  <w:style w:type="character" w:customStyle="1" w:styleId="Heading8Char">
    <w:name w:val="Heading 8 Char"/>
    <w:basedOn w:val="DefaultParagraphFont"/>
    <w:link w:val="Heading8"/>
    <w:semiHidden/>
    <w:rsid w:val="00B32ADA"/>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B32ADA"/>
    <w:rPr>
      <w:rFonts w:ascii="Arial" w:eastAsia="Times New Roman" w:hAnsi="Arial" w:cs="Times New Roman"/>
      <w:i/>
      <w:sz w:val="18"/>
      <w:szCs w:val="20"/>
    </w:rPr>
  </w:style>
  <w:style w:type="paragraph" w:customStyle="1" w:styleId="HeadingMajor">
    <w:name w:val="Heading Major"/>
    <w:basedOn w:val="Heading1-nonumbers"/>
    <w:rsid w:val="009B31A8"/>
    <w:pPr>
      <w:tabs>
        <w:tab w:val="right" w:pos="9072"/>
      </w:tabs>
      <w:spacing w:before="840" w:after="0"/>
    </w:pPr>
    <w:rPr>
      <w:b w:val="0"/>
      <w:sz w:val="72"/>
    </w:rPr>
  </w:style>
  <w:style w:type="paragraph" w:customStyle="1" w:styleId="HeadingMinor">
    <w:name w:val="Heading Minor"/>
    <w:basedOn w:val="Heading1-nonumbers"/>
    <w:next w:val="BodyText"/>
    <w:link w:val="HeadingMinorChar"/>
    <w:rsid w:val="00533281"/>
  </w:style>
  <w:style w:type="character" w:customStyle="1" w:styleId="HeadingMinorChar">
    <w:name w:val="Heading Minor Char"/>
    <w:basedOn w:val="Heading3-nonumbersChar"/>
    <w:link w:val="HeadingMinor"/>
    <w:locked/>
    <w:rsid w:val="00533281"/>
    <w:rPr>
      <w:rFonts w:ascii="Garamond" w:eastAsia="Times New Roman" w:hAnsi="Garamond" w:cs="Times New Roman"/>
      <w:b w:val="0"/>
      <w:spacing w:val="5"/>
      <w:kern w:val="28"/>
      <w:sz w:val="20"/>
      <w:szCs w:val="20"/>
      <w:lang w:val="en-GB"/>
    </w:rPr>
  </w:style>
  <w:style w:type="character" w:styleId="Hyperlink">
    <w:name w:val="Hyperlink"/>
    <w:basedOn w:val="BodyTextChar"/>
    <w:semiHidden/>
    <w:rsid w:val="008043D1"/>
    <w:rPr>
      <w:rFonts w:ascii="Garamond" w:eastAsia="Times New Roman" w:hAnsi="Garamond" w:cs="Times New Roman"/>
      <w:color w:val="013799"/>
      <w:sz w:val="18"/>
      <w:szCs w:val="20"/>
      <w:u w:val="none"/>
    </w:rPr>
  </w:style>
  <w:style w:type="paragraph" w:styleId="List">
    <w:name w:val="List"/>
    <w:basedOn w:val="BodyText"/>
    <w:autoRedefine/>
    <w:semiHidden/>
    <w:rsid w:val="00B32ADA"/>
    <w:pPr>
      <w:tabs>
        <w:tab w:val="left" w:pos="426"/>
      </w:tabs>
      <w:spacing w:before="120" w:after="240" w:line="240" w:lineRule="atLeast"/>
    </w:pPr>
  </w:style>
  <w:style w:type="paragraph" w:styleId="ListBullet">
    <w:name w:val="List Bullet"/>
    <w:basedOn w:val="Normal"/>
    <w:rsid w:val="00401DA3"/>
    <w:pPr>
      <w:numPr>
        <w:numId w:val="7"/>
      </w:numPr>
      <w:tabs>
        <w:tab w:val="left" w:pos="851"/>
      </w:tabs>
      <w:suppressAutoHyphens/>
      <w:spacing w:before="60" w:after="120"/>
      <w:ind w:left="568" w:hanging="284"/>
    </w:pPr>
    <w:rPr>
      <w:rFonts w:ascii="Garamond" w:eastAsia="Times New Roman" w:hAnsi="Garamond" w:cs="Times New Roman"/>
      <w:kern w:val="20"/>
      <w:sz w:val="20"/>
      <w:szCs w:val="20"/>
    </w:rPr>
  </w:style>
  <w:style w:type="paragraph" w:styleId="ListNumber">
    <w:name w:val="List Number"/>
    <w:basedOn w:val="Normal"/>
    <w:semiHidden/>
    <w:rsid w:val="00B32ADA"/>
    <w:pPr>
      <w:numPr>
        <w:numId w:val="9"/>
      </w:numPr>
      <w:suppressAutoHyphens/>
      <w:spacing w:after="120"/>
    </w:pPr>
    <w:rPr>
      <w:rFonts w:ascii="Garamond" w:eastAsia="Times New Roman" w:hAnsi="Garamond" w:cs="Times New Roman"/>
      <w:sz w:val="20"/>
      <w:szCs w:val="20"/>
    </w:rPr>
  </w:style>
  <w:style w:type="character" w:styleId="PageNumber">
    <w:name w:val="page number"/>
    <w:basedOn w:val="DefaultParagraphFont"/>
    <w:semiHidden/>
    <w:rsid w:val="00B32ADA"/>
    <w:rPr>
      <w:rFonts w:ascii="Arial" w:hAnsi="Arial"/>
    </w:rPr>
  </w:style>
  <w:style w:type="paragraph" w:customStyle="1" w:styleId="TableText">
    <w:name w:val="Table Text"/>
    <w:basedOn w:val="BodyText"/>
    <w:rsid w:val="00B32ADA"/>
    <w:pPr>
      <w:spacing w:after="60"/>
    </w:pPr>
    <w:rPr>
      <w:kern w:val="28"/>
    </w:rPr>
  </w:style>
  <w:style w:type="paragraph" w:customStyle="1" w:styleId="TableHeading">
    <w:name w:val="Table Heading"/>
    <w:basedOn w:val="TableText"/>
    <w:next w:val="TableText"/>
    <w:rsid w:val="00B32ADA"/>
    <w:pPr>
      <w:keepNext/>
      <w:keepLines/>
      <w:tabs>
        <w:tab w:val="left" w:pos="425"/>
      </w:tabs>
    </w:pPr>
    <w:rPr>
      <w:b/>
      <w:color w:val="FFFFFF"/>
    </w:rPr>
  </w:style>
  <w:style w:type="paragraph" w:customStyle="1" w:styleId="TitleHeading1">
    <w:name w:val="Title Heading 1"/>
    <w:basedOn w:val="Normal"/>
    <w:semiHidden/>
    <w:rsid w:val="00B32ADA"/>
    <w:pPr>
      <w:spacing w:after="120"/>
    </w:pPr>
    <w:rPr>
      <w:rFonts w:ascii="Garamond" w:eastAsia="Times New Roman" w:hAnsi="Garamond" w:cs="Times New Roman"/>
      <w:sz w:val="24"/>
      <w:szCs w:val="20"/>
    </w:rPr>
  </w:style>
  <w:style w:type="paragraph" w:customStyle="1" w:styleId="TitleHeading2">
    <w:name w:val="Title Heading 2"/>
    <w:basedOn w:val="Normal"/>
    <w:semiHidden/>
    <w:rsid w:val="00B32ADA"/>
    <w:pPr>
      <w:spacing w:after="60"/>
    </w:pPr>
    <w:rPr>
      <w:rFonts w:ascii="Garamond" w:eastAsia="Times New Roman" w:hAnsi="Garamond" w:cs="Times New Roman"/>
      <w:sz w:val="42"/>
      <w:szCs w:val="20"/>
    </w:rPr>
  </w:style>
  <w:style w:type="paragraph" w:styleId="TOC1">
    <w:name w:val="toc 1"/>
    <w:basedOn w:val="Heading2-nonumbers"/>
    <w:next w:val="BodyText"/>
    <w:autoRedefine/>
    <w:semiHidden/>
    <w:rsid w:val="00B32ADA"/>
    <w:pPr>
      <w:keepNext w:val="0"/>
      <w:tabs>
        <w:tab w:val="right" w:leader="dot" w:pos="8505"/>
      </w:tabs>
      <w:ind w:left="425" w:right="851" w:hanging="425"/>
    </w:pPr>
    <w:rPr>
      <w:noProof/>
      <w:color w:val="auto"/>
      <w:kern w:val="1"/>
    </w:rPr>
  </w:style>
  <w:style w:type="paragraph" w:styleId="TOC2">
    <w:name w:val="toc 2"/>
    <w:basedOn w:val="Heading3-nonumbers"/>
    <w:next w:val="Normal"/>
    <w:autoRedefine/>
    <w:semiHidden/>
    <w:rsid w:val="00B32ADA"/>
    <w:pPr>
      <w:tabs>
        <w:tab w:val="left" w:pos="992"/>
        <w:tab w:val="right" w:leader="dot" w:pos="8505"/>
      </w:tabs>
      <w:spacing w:before="60"/>
      <w:ind w:left="992" w:right="851" w:hanging="567"/>
    </w:pPr>
    <w:rPr>
      <w:b w:val="0"/>
      <w:noProof/>
    </w:rPr>
  </w:style>
  <w:style w:type="paragraph" w:styleId="TOC3">
    <w:name w:val="toc 3"/>
    <w:basedOn w:val="TOC2"/>
    <w:next w:val="BodyText"/>
    <w:autoRedefine/>
    <w:semiHidden/>
    <w:rsid w:val="00B32ADA"/>
    <w:pPr>
      <w:ind w:left="1559"/>
    </w:pPr>
  </w:style>
  <w:style w:type="paragraph" w:styleId="TOC4">
    <w:name w:val="toc 4"/>
    <w:basedOn w:val="Normal"/>
    <w:next w:val="Normal"/>
    <w:autoRedefine/>
    <w:semiHidden/>
    <w:rsid w:val="00B32ADA"/>
    <w:pPr>
      <w:suppressAutoHyphens/>
      <w:spacing w:after="120"/>
      <w:ind w:left="630"/>
    </w:pPr>
    <w:rPr>
      <w:rFonts w:ascii="Garamond" w:eastAsia="Times New Roman" w:hAnsi="Garamond" w:cs="Times New Roman"/>
      <w:sz w:val="20"/>
      <w:szCs w:val="20"/>
    </w:rPr>
  </w:style>
  <w:style w:type="paragraph" w:styleId="TOC5">
    <w:name w:val="toc 5"/>
    <w:basedOn w:val="Normal"/>
    <w:next w:val="Normal"/>
    <w:autoRedefine/>
    <w:semiHidden/>
    <w:rsid w:val="00B32ADA"/>
    <w:pPr>
      <w:suppressAutoHyphens/>
      <w:spacing w:after="120"/>
      <w:ind w:left="840"/>
    </w:pPr>
    <w:rPr>
      <w:rFonts w:ascii="Garamond" w:eastAsia="Times New Roman" w:hAnsi="Garamond" w:cs="Times New Roman"/>
      <w:sz w:val="20"/>
      <w:szCs w:val="20"/>
    </w:rPr>
  </w:style>
  <w:style w:type="paragraph" w:styleId="TOC6">
    <w:name w:val="toc 6"/>
    <w:basedOn w:val="Normal"/>
    <w:next w:val="Normal"/>
    <w:autoRedefine/>
    <w:semiHidden/>
    <w:rsid w:val="00B32ADA"/>
    <w:pPr>
      <w:suppressAutoHyphens/>
      <w:spacing w:after="120"/>
      <w:ind w:left="1050"/>
    </w:pPr>
    <w:rPr>
      <w:rFonts w:ascii="Garamond" w:eastAsia="Times New Roman" w:hAnsi="Garamond" w:cs="Times New Roman"/>
      <w:sz w:val="20"/>
      <w:szCs w:val="20"/>
    </w:rPr>
  </w:style>
  <w:style w:type="paragraph" w:styleId="TOC7">
    <w:name w:val="toc 7"/>
    <w:basedOn w:val="Normal"/>
    <w:next w:val="Normal"/>
    <w:autoRedefine/>
    <w:semiHidden/>
    <w:rsid w:val="00B32ADA"/>
    <w:pPr>
      <w:suppressAutoHyphens/>
      <w:spacing w:after="120"/>
      <w:ind w:left="1260"/>
    </w:pPr>
    <w:rPr>
      <w:rFonts w:ascii="Garamond" w:eastAsia="Times New Roman" w:hAnsi="Garamond" w:cs="Times New Roman"/>
      <w:sz w:val="20"/>
      <w:szCs w:val="20"/>
    </w:rPr>
  </w:style>
  <w:style w:type="paragraph" w:styleId="TOC8">
    <w:name w:val="toc 8"/>
    <w:basedOn w:val="Normal"/>
    <w:next w:val="Normal"/>
    <w:autoRedefine/>
    <w:semiHidden/>
    <w:rsid w:val="00B32ADA"/>
    <w:pPr>
      <w:suppressAutoHyphens/>
      <w:spacing w:after="120"/>
      <w:ind w:left="1470"/>
    </w:pPr>
    <w:rPr>
      <w:rFonts w:ascii="Garamond" w:eastAsia="Times New Roman" w:hAnsi="Garamond" w:cs="Times New Roman"/>
      <w:sz w:val="20"/>
      <w:szCs w:val="20"/>
    </w:rPr>
  </w:style>
  <w:style w:type="paragraph" w:styleId="TOC9">
    <w:name w:val="toc 9"/>
    <w:basedOn w:val="Normal"/>
    <w:next w:val="Normal"/>
    <w:autoRedefine/>
    <w:semiHidden/>
    <w:rsid w:val="00B32ADA"/>
    <w:pPr>
      <w:suppressAutoHyphens/>
      <w:spacing w:after="120"/>
      <w:ind w:left="1680"/>
    </w:pPr>
    <w:rPr>
      <w:rFonts w:ascii="Garamond" w:eastAsia="Times New Roman" w:hAnsi="Garamond" w:cs="Times New Roman"/>
      <w:sz w:val="20"/>
      <w:szCs w:val="20"/>
    </w:rPr>
  </w:style>
  <w:style w:type="table" w:customStyle="1" w:styleId="LightList1">
    <w:name w:val="Light List1"/>
    <w:aliases w:val="NZBA Table"/>
    <w:basedOn w:val="TableNormal"/>
    <w:uiPriority w:val="61"/>
    <w:rsid w:val="00207C4E"/>
    <w:pPr>
      <w:spacing w:after="0" w:line="240" w:lineRule="auto"/>
    </w:pPr>
    <w:rPr>
      <w:rFonts w:ascii="Garamond" w:hAnsi="Garamond"/>
      <w:sz w:val="18"/>
    </w:rPr>
    <w:tblPr>
      <w:tblStyleRowBandSize w:val="1"/>
      <w:tblStyleColBandSize w:val="1"/>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bCs/>
      </w:rPr>
    </w:tblStylePr>
    <w:tblStylePr w:type="lastCol">
      <w:rPr>
        <w:b w:val="0"/>
        <w:bCs/>
      </w:r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band2Horz">
      <w:tblPr/>
      <w:tcPr>
        <w:shd w:val="clear" w:color="auto" w:fill="FFFFFF" w:themeFill="background1"/>
      </w:tcPr>
    </w:tblStylePr>
  </w:style>
  <w:style w:type="table" w:styleId="LightShading-Accent6">
    <w:name w:val="Light Shading Accent 6"/>
    <w:basedOn w:val="TableNormal"/>
    <w:uiPriority w:val="60"/>
    <w:rsid w:val="0061392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Accent11">
    <w:name w:val="Light List - Accent 11"/>
    <w:basedOn w:val="TableNormal"/>
    <w:uiPriority w:val="61"/>
    <w:rsid w:val="0061392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0">
    <w:name w:val="NORMAL"/>
    <w:basedOn w:val="BodyText"/>
    <w:link w:val="NORMALChar"/>
    <w:qFormat/>
    <w:rsid w:val="00412DCE"/>
    <w:rPr>
      <w:rFonts w:ascii="Arial" w:hAnsi="Arial" w:cs="Arial"/>
      <w:sz w:val="22"/>
      <w:szCs w:val="22"/>
    </w:rPr>
  </w:style>
  <w:style w:type="paragraph" w:customStyle="1" w:styleId="TITLE">
    <w:name w:val="TITLE"/>
    <w:basedOn w:val="NORMAL0"/>
    <w:link w:val="TITLEChar"/>
    <w:qFormat/>
    <w:rsid w:val="00412DCE"/>
    <w:rPr>
      <w:b/>
    </w:rPr>
  </w:style>
  <w:style w:type="character" w:customStyle="1" w:styleId="NORMALChar">
    <w:name w:val="NORMAL Char"/>
    <w:basedOn w:val="BodyTextChar"/>
    <w:link w:val="NORMAL0"/>
    <w:rsid w:val="00412DCE"/>
    <w:rPr>
      <w:rFonts w:ascii="Arial" w:hAnsi="Arial" w:cs="Arial"/>
    </w:rPr>
  </w:style>
  <w:style w:type="paragraph" w:customStyle="1" w:styleId="BULLET1">
    <w:name w:val="BULLET 1"/>
    <w:basedOn w:val="NORMAL0"/>
    <w:link w:val="BULLET1Char"/>
    <w:qFormat/>
    <w:rsid w:val="008D4A04"/>
    <w:pPr>
      <w:numPr>
        <w:numId w:val="12"/>
      </w:numPr>
      <w:tabs>
        <w:tab w:val="clear" w:pos="284"/>
        <w:tab w:val="clear" w:pos="567"/>
      </w:tabs>
      <w:ind w:left="284" w:hanging="283"/>
    </w:pPr>
  </w:style>
  <w:style w:type="character" w:customStyle="1" w:styleId="TITLEChar">
    <w:name w:val="TITLE Char"/>
    <w:basedOn w:val="NORMALChar"/>
    <w:link w:val="TITLE"/>
    <w:rsid w:val="00412DCE"/>
    <w:rPr>
      <w:b/>
    </w:rPr>
  </w:style>
  <w:style w:type="paragraph" w:customStyle="1" w:styleId="BULLET2">
    <w:name w:val="BULLET 2"/>
    <w:basedOn w:val="BULLET1"/>
    <w:link w:val="BULLET2Char"/>
    <w:qFormat/>
    <w:rsid w:val="008D4A04"/>
    <w:pPr>
      <w:numPr>
        <w:numId w:val="14"/>
      </w:numPr>
      <w:ind w:left="567" w:hanging="284"/>
    </w:pPr>
  </w:style>
  <w:style w:type="character" w:customStyle="1" w:styleId="BULLET1Char">
    <w:name w:val="BULLET 1 Char"/>
    <w:basedOn w:val="NORMALChar"/>
    <w:link w:val="BULLET1"/>
    <w:rsid w:val="008D4A04"/>
  </w:style>
  <w:style w:type="paragraph" w:customStyle="1" w:styleId="BULLET3">
    <w:name w:val="BULLET 3"/>
    <w:basedOn w:val="BULLET2"/>
    <w:link w:val="BULLET3Char"/>
    <w:qFormat/>
    <w:rsid w:val="008D4A04"/>
    <w:pPr>
      <w:numPr>
        <w:numId w:val="15"/>
      </w:numPr>
      <w:ind w:left="851" w:hanging="283"/>
    </w:pPr>
  </w:style>
  <w:style w:type="character" w:customStyle="1" w:styleId="BULLET2Char">
    <w:name w:val="BULLET 2 Char"/>
    <w:basedOn w:val="BULLET1Char"/>
    <w:link w:val="BULLET2"/>
    <w:rsid w:val="008D4A04"/>
  </w:style>
  <w:style w:type="paragraph" w:customStyle="1" w:styleId="BULLET4">
    <w:name w:val="BULLET 4"/>
    <w:basedOn w:val="BULLET3"/>
    <w:link w:val="BULLET4Char"/>
    <w:qFormat/>
    <w:rsid w:val="008D4A04"/>
    <w:pPr>
      <w:numPr>
        <w:numId w:val="16"/>
      </w:numPr>
      <w:ind w:left="1134" w:hanging="284"/>
    </w:pPr>
  </w:style>
  <w:style w:type="character" w:customStyle="1" w:styleId="BULLET3Char">
    <w:name w:val="BULLET 3 Char"/>
    <w:basedOn w:val="BULLET2Char"/>
    <w:link w:val="BULLET3"/>
    <w:rsid w:val="008D4A04"/>
  </w:style>
  <w:style w:type="paragraph" w:customStyle="1" w:styleId="FOOTNOTE">
    <w:name w:val="FOOTNOTE"/>
    <w:basedOn w:val="FootnoteText"/>
    <w:link w:val="FOOTNOTEChar"/>
    <w:qFormat/>
    <w:rsid w:val="004048BC"/>
    <w:pPr>
      <w:ind w:left="567" w:hanging="283"/>
    </w:pPr>
    <w:rPr>
      <w:rFonts w:ascii="Arial" w:hAnsi="Arial" w:cs="Arial"/>
    </w:rPr>
  </w:style>
  <w:style w:type="character" w:customStyle="1" w:styleId="BULLET4Char">
    <w:name w:val="BULLET 4 Char"/>
    <w:basedOn w:val="BULLET3Char"/>
    <w:link w:val="BULLET4"/>
    <w:rsid w:val="008D4A04"/>
  </w:style>
  <w:style w:type="character" w:customStyle="1" w:styleId="FOOTNOTEChar">
    <w:name w:val="FOOTNOTE Char"/>
    <w:basedOn w:val="FootnoteTextChar"/>
    <w:link w:val="FOOTNOTE"/>
    <w:rsid w:val="004048BC"/>
    <w:rPr>
      <w:rFonts w:cs="Arial"/>
      <w:sz w:val="20"/>
    </w:rPr>
  </w:style>
  <w:style w:type="paragraph" w:styleId="NormalWeb">
    <w:name w:val="Normal (Web)"/>
    <w:basedOn w:val="Normal"/>
    <w:uiPriority w:val="99"/>
    <w:semiHidden/>
    <w:unhideWhenUsed/>
    <w:rsid w:val="007F0BB8"/>
    <w:pPr>
      <w:spacing w:before="100" w:beforeAutospacing="1" w:after="100" w:afterAutospacing="1"/>
    </w:pPr>
    <w:rPr>
      <w:rFonts w:ascii="Times New Roman" w:eastAsia="Times New Roman" w:hAnsi="Times New Roman" w:cs="Times New Roman"/>
      <w:sz w:val="24"/>
      <w:szCs w:val="24"/>
      <w:lang w:eastAsia="en-NZ"/>
    </w:rPr>
  </w:style>
  <w:style w:type="table" w:styleId="TableGrid">
    <w:name w:val="Table Grid"/>
    <w:basedOn w:val="TableNormal"/>
    <w:rsid w:val="00FF7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014"/>
    <w:pPr>
      <w:ind w:left="720"/>
    </w:pPr>
    <w:rPr>
      <w:rFonts w:ascii="Calibri" w:hAnsi="Calibri" w:cs="Calibri"/>
      <w:lang w:eastAsia="en-NZ"/>
    </w:rPr>
  </w:style>
</w:styles>
</file>

<file path=word/webSettings.xml><?xml version="1.0" encoding="utf-8"?>
<w:webSettings xmlns:r="http://schemas.openxmlformats.org/officeDocument/2006/relationships" xmlns:w="http://schemas.openxmlformats.org/wordprocessingml/2006/main">
  <w:divs>
    <w:div w:id="661587924">
      <w:bodyDiv w:val="1"/>
      <w:marLeft w:val="0"/>
      <w:marRight w:val="0"/>
      <w:marTop w:val="0"/>
      <w:marBottom w:val="0"/>
      <w:divBdr>
        <w:top w:val="none" w:sz="0" w:space="0" w:color="auto"/>
        <w:left w:val="none" w:sz="0" w:space="0" w:color="auto"/>
        <w:bottom w:val="none" w:sz="0" w:space="0" w:color="auto"/>
        <w:right w:val="none" w:sz="0" w:space="0" w:color="auto"/>
      </w:divBdr>
    </w:div>
    <w:div w:id="669258061">
      <w:bodyDiv w:val="1"/>
      <w:marLeft w:val="0"/>
      <w:marRight w:val="0"/>
      <w:marTop w:val="0"/>
      <w:marBottom w:val="0"/>
      <w:divBdr>
        <w:top w:val="none" w:sz="0" w:space="0" w:color="auto"/>
        <w:left w:val="none" w:sz="0" w:space="0" w:color="auto"/>
        <w:bottom w:val="none" w:sz="0" w:space="0" w:color="auto"/>
        <w:right w:val="none" w:sz="0" w:space="0" w:color="auto"/>
      </w:divBdr>
    </w:div>
    <w:div w:id="952055809">
      <w:bodyDiv w:val="1"/>
      <w:marLeft w:val="0"/>
      <w:marRight w:val="0"/>
      <w:marTop w:val="0"/>
      <w:marBottom w:val="0"/>
      <w:divBdr>
        <w:top w:val="none" w:sz="0" w:space="0" w:color="auto"/>
        <w:left w:val="none" w:sz="0" w:space="0" w:color="auto"/>
        <w:bottom w:val="none" w:sz="0" w:space="0" w:color="auto"/>
        <w:right w:val="none" w:sz="0" w:space="0" w:color="auto"/>
      </w:divBdr>
    </w:div>
    <w:div w:id="1580559315">
      <w:bodyDiv w:val="1"/>
      <w:marLeft w:val="0"/>
      <w:marRight w:val="0"/>
      <w:marTop w:val="0"/>
      <w:marBottom w:val="0"/>
      <w:divBdr>
        <w:top w:val="none" w:sz="0" w:space="0" w:color="auto"/>
        <w:left w:val="none" w:sz="0" w:space="0" w:color="auto"/>
        <w:bottom w:val="none" w:sz="0" w:space="0" w:color="auto"/>
        <w:right w:val="none" w:sz="0" w:space="0" w:color="auto"/>
      </w:divBdr>
    </w:div>
    <w:div w:id="20779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N:\Document%20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495E26A-6097-4A02-8BB4-144F1AEE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3</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Beca</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BH</cp:lastModifiedBy>
  <cp:revision>2</cp:revision>
  <cp:lastPrinted>2013-09-23T02:46:00Z</cp:lastPrinted>
  <dcterms:created xsi:type="dcterms:W3CDTF">2013-09-23T05:14:00Z</dcterms:created>
  <dcterms:modified xsi:type="dcterms:W3CDTF">2013-09-23T05:14:00Z</dcterms:modified>
</cp:coreProperties>
</file>